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7B9F" w:rsidRDefault="0083069A">
      <w:pPr>
        <w:spacing w:after="0" w:line="276" w:lineRule="auto"/>
        <w:ind w:firstLine="709"/>
        <w:jc w:val="center"/>
        <w:rPr>
          <w:rFonts w:ascii="Times New Roman" w:eastAsia="SimSun" w:hAnsi="Times New Roman" w:cs="Times New Roman"/>
          <w:b/>
          <w:sz w:val="24"/>
          <w:lang w:val="ru"/>
        </w:rPr>
      </w:pPr>
      <w:r>
        <w:rPr>
          <w:rFonts w:ascii="Times New Roman" w:eastAsia="SimSun" w:hAnsi="Times New Roman" w:cs="Times New Roman"/>
          <w:b/>
          <w:sz w:val="24"/>
          <w:lang w:val="ru"/>
        </w:rPr>
        <w:t>ПОЛОЖЕНИЯ КИТАЙСКОЙ НАРОДНОЙ РЕСПУБЛИКИ</w:t>
      </w:r>
      <w:r>
        <w:rPr>
          <w:rFonts w:ascii="Times New Roman" w:eastAsia="SimSun" w:hAnsi="Times New Roman" w:cs="Times New Roman"/>
          <w:b/>
          <w:sz w:val="24"/>
          <w:lang w:val="ru"/>
        </w:rPr>
        <w:br/>
        <w:t xml:space="preserve">ОБ УПРАВЛЕНИИ РЕГИСТРАЦИЕЙ ЗАРУБЕЖНЫХ ПРОИЗВОДИТЕЛЕЙ ИМПОРТИРУЕМОЙ ПИЩЕВОЙ ПРОДУКЦИИ </w:t>
      </w:r>
    </w:p>
    <w:p w:rsidR="00147B9F" w:rsidRDefault="0083069A">
      <w:pPr>
        <w:spacing w:after="0" w:line="276" w:lineRule="auto"/>
        <w:ind w:firstLine="709"/>
        <w:jc w:val="center"/>
        <w:rPr>
          <w:rFonts w:ascii="Times New Roman" w:eastAsia="SimSun" w:hAnsi="Times New Roman" w:cs="Times New Roman"/>
          <w:bCs/>
          <w:sz w:val="24"/>
          <w:lang w:val="ru"/>
        </w:rPr>
      </w:pPr>
      <w:r>
        <w:rPr>
          <w:rFonts w:ascii="Times New Roman" w:eastAsia="SimSun" w:hAnsi="Times New Roman" w:cs="Times New Roman"/>
          <w:bCs/>
          <w:sz w:val="24"/>
          <w:lang w:val="ru"/>
        </w:rPr>
        <w:t>(Опубликованы приказом Главного таможенного управления от 14 октября 2025.</w:t>
      </w:r>
    </w:p>
    <w:p w:rsidR="00147B9F" w:rsidRDefault="0083069A">
      <w:pPr>
        <w:spacing w:after="0" w:line="276" w:lineRule="auto"/>
        <w:ind w:firstLine="709"/>
        <w:jc w:val="center"/>
        <w:rPr>
          <w:rFonts w:ascii="Times New Roman" w:eastAsia="SimSun" w:hAnsi="Times New Roman" w:cs="Times New Roman"/>
          <w:bCs/>
          <w:sz w:val="24"/>
        </w:rPr>
      </w:pPr>
      <w:r>
        <w:rPr>
          <w:rFonts w:ascii="Times New Roman" w:eastAsia="SimSun" w:hAnsi="Times New Roman" w:cs="Times New Roman"/>
          <w:bCs/>
          <w:sz w:val="24"/>
          <w:lang w:val="ru"/>
        </w:rPr>
        <w:t>Вступают в силу с 1 июня 2026 года)</w:t>
      </w:r>
    </w:p>
    <w:p w:rsidR="00147B9F" w:rsidRDefault="00147B9F">
      <w:pPr>
        <w:spacing w:after="0" w:line="276" w:lineRule="auto"/>
        <w:ind w:firstLine="709"/>
        <w:rPr>
          <w:rFonts w:ascii="Times New Roman" w:eastAsia="SimSun" w:hAnsi="Times New Roman" w:cs="Times New Roman"/>
        </w:rPr>
      </w:pPr>
    </w:p>
    <w:p w:rsidR="00147B9F" w:rsidRDefault="0083069A">
      <w:pPr>
        <w:spacing w:after="0" w:line="276" w:lineRule="auto"/>
        <w:ind w:firstLine="709"/>
        <w:jc w:val="center"/>
        <w:rPr>
          <w:rFonts w:ascii="Times New Roman" w:eastAsia="SimSun" w:hAnsi="Times New Roman" w:cs="Times New Roman"/>
          <w:b/>
          <w:sz w:val="24"/>
          <w:szCs w:val="24"/>
        </w:rPr>
      </w:pPr>
      <w:r>
        <w:rPr>
          <w:rFonts w:ascii="Times New Roman" w:eastAsia="SimSun" w:hAnsi="Times New Roman" w:cs="Times New Roman"/>
          <w:b/>
          <w:sz w:val="24"/>
          <w:szCs w:val="24"/>
          <w:lang w:val="ru"/>
        </w:rPr>
        <w:t>Глава 1. Общие положения</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b/>
          <w:sz w:val="24"/>
          <w:szCs w:val="24"/>
          <w:lang w:val="ru"/>
        </w:rPr>
        <w:t>Статья 1</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lang w:val="ru"/>
        </w:rPr>
        <w:t>Настоящие положения разработаны в целях усиления контроля за регистрацией зарубежных производителей импортируемой пищевой продукции в соответствии с «Законом Китайской Народной Республики о безопасности пищевой продукции» и правилами его применения, «Законом Китайской Народной Республики об инспекции импортируемых и экспортируемых товаров» и правилами его применения, «Законом Китайской Народной Республики о карантине импортируемых и экспортируемых животных и растений» и правилами его применения, «Специальными положениями Государственного совета об усилении надзора и контроля за безопасностью пищевой и прочей продукции» и другими законодательными и административно-правовыми нормами.</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b/>
          <w:sz w:val="24"/>
          <w:szCs w:val="24"/>
          <w:lang w:val="ru"/>
        </w:rPr>
        <w:t>Статья 2</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lang w:val="ru"/>
        </w:rPr>
        <w:t xml:space="preserve">Настоящие положения применяются для контроля за регистрацией зарубежных предприятий по </w:t>
      </w:r>
      <w:r w:rsidRPr="000604A5">
        <w:rPr>
          <w:rFonts w:ascii="Times New Roman" w:eastAsia="SimSun" w:hAnsi="Times New Roman" w:cs="Times New Roman"/>
          <w:sz w:val="24"/>
          <w:szCs w:val="24"/>
          <w:lang w:val="ru"/>
        </w:rPr>
        <w:t>производству, переработке и хранению</w:t>
      </w:r>
      <w:r>
        <w:rPr>
          <w:rFonts w:ascii="Times New Roman" w:eastAsia="SimSun" w:hAnsi="Times New Roman" w:cs="Times New Roman"/>
          <w:sz w:val="24"/>
          <w:szCs w:val="24"/>
          <w:lang w:val="ru"/>
        </w:rPr>
        <w:t>, которые экспортируют пищевую продукцию на территорию Китая (далее – «зарубежные производители импортируемой пищевой продукции»).</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lang w:val="ru"/>
        </w:rPr>
        <w:t xml:space="preserve">Зарубежные производители импортируемой пищевой продукции, упомянутые в предыдущем абзаце, не включают предприятия по производству, переработке и хранению </w:t>
      </w:r>
      <w:r w:rsidRPr="000604A5">
        <w:rPr>
          <w:rFonts w:ascii="Times New Roman" w:eastAsia="SimSun" w:hAnsi="Times New Roman" w:cs="Times New Roman"/>
          <w:sz w:val="24"/>
          <w:szCs w:val="24"/>
          <w:lang w:val="ru"/>
        </w:rPr>
        <w:t>пищевых добавок и продукции, связанной с пищевой продукцией</w:t>
      </w:r>
      <w:r>
        <w:rPr>
          <w:rFonts w:ascii="Times New Roman" w:eastAsia="SimSun" w:hAnsi="Times New Roman" w:cs="Times New Roman"/>
          <w:sz w:val="24"/>
          <w:szCs w:val="24"/>
          <w:lang w:val="ru"/>
        </w:rPr>
        <w:t>.</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b/>
          <w:sz w:val="24"/>
          <w:szCs w:val="24"/>
          <w:lang w:val="ru"/>
        </w:rPr>
        <w:t>Статья 3</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lang w:val="ru"/>
        </w:rPr>
        <w:t>Главное таможенное управление несет ответственность за работу по контролю регистрации зарубежных производителей импортируемой пищевой продукции.</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4</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lang w:val="ru"/>
        </w:rPr>
        <w:t>Зарубежные производители импортируемой пищевой продукции должны пройти процедуру регистрации в Главном таможенном управлении.</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b/>
          <w:sz w:val="24"/>
          <w:szCs w:val="24"/>
          <w:lang w:val="ru"/>
        </w:rPr>
        <w:t>Статья 5</w:t>
      </w:r>
      <w:r>
        <w:rPr>
          <w:rFonts w:ascii="Times New Roman" w:eastAsia="SimSun" w:hAnsi="Times New Roman" w:cs="Times New Roman"/>
          <w:sz w:val="24"/>
          <w:szCs w:val="24"/>
          <w:lang w:val="ru"/>
        </w:rPr>
        <w:t xml:space="preserve">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в соответствии с принципами управления рисками и на основе результатов аудита систем контроля пищевой безопасности и ее состояния в стране (регионе), где находятся предприятия осуществляет классификационное управление зарубежными производителями импортируемой пищевой продукции, а также объединяет </w:t>
      </w:r>
      <w:r w:rsidRPr="000604A5">
        <w:rPr>
          <w:rFonts w:ascii="Times New Roman" w:eastAsia="SimSun" w:hAnsi="Times New Roman" w:cs="Times New Roman"/>
          <w:sz w:val="24"/>
          <w:szCs w:val="24"/>
          <w:lang w:val="ru"/>
        </w:rPr>
        <w:t>уровни риска</w:t>
      </w:r>
      <w:r>
        <w:rPr>
          <w:rFonts w:ascii="Times New Roman" w:eastAsia="SimSun" w:hAnsi="Times New Roman" w:cs="Times New Roman"/>
          <w:sz w:val="24"/>
          <w:szCs w:val="24"/>
          <w:lang w:val="ru"/>
        </w:rPr>
        <w:t xml:space="preserve"> соответствующей пищевой продукции для определения релевантных методов регистрации, материалов заявок, процедур аудита и других требований к контролю регистрации.</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После оценки риска или при наличии доказательств того, что риск безопасности импортируемой пищевой продукции изменился, Главное таможенное управление может скорректировать соответствующие требования к контролю регистрации.</w:t>
      </w:r>
    </w:p>
    <w:p w:rsidR="00147B9F" w:rsidRDefault="00147B9F">
      <w:pPr>
        <w:spacing w:after="0" w:line="276" w:lineRule="auto"/>
        <w:ind w:firstLine="709"/>
        <w:jc w:val="both"/>
        <w:rPr>
          <w:rFonts w:ascii="Times New Roman" w:eastAsia="SimSun" w:hAnsi="Times New Roman" w:cs="Times New Roman"/>
          <w:sz w:val="24"/>
          <w:szCs w:val="24"/>
          <w:lang w:val="ru"/>
        </w:rPr>
      </w:pPr>
    </w:p>
    <w:p w:rsidR="00147B9F" w:rsidRDefault="0083069A">
      <w:pPr>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br w:type="page" w:clear="all"/>
      </w:r>
    </w:p>
    <w:p w:rsidR="00147B9F" w:rsidRDefault="0083069A">
      <w:pPr>
        <w:spacing w:after="0" w:line="276" w:lineRule="auto"/>
        <w:ind w:firstLine="709"/>
        <w:jc w:val="center"/>
        <w:rPr>
          <w:rFonts w:ascii="Times New Roman" w:eastAsia="SimSun" w:hAnsi="Times New Roman" w:cs="Times New Roman"/>
          <w:b/>
          <w:sz w:val="24"/>
          <w:szCs w:val="24"/>
        </w:rPr>
      </w:pPr>
      <w:r>
        <w:rPr>
          <w:rFonts w:ascii="Times New Roman" w:eastAsia="SimSun" w:hAnsi="Times New Roman" w:cs="Times New Roman"/>
          <w:b/>
          <w:sz w:val="24"/>
          <w:szCs w:val="24"/>
          <w:lang w:val="ru"/>
        </w:rPr>
        <w:lastRenderedPageBreak/>
        <w:t>Глава 2. Условия и порядок регистрации</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6</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на основе анализа таких факторов, как источники сырья, технологии производства и переработки, исторические данные о безопасности пищевой продукции, потребители, способы потребления в пищу, а также в сочетании с международной практикой утверждает и публикует </w:t>
      </w:r>
      <w:r w:rsidRPr="000604A5">
        <w:rPr>
          <w:rFonts w:ascii="Times New Roman" w:eastAsia="SimSun" w:hAnsi="Times New Roman" w:cs="Times New Roman"/>
          <w:sz w:val="24"/>
          <w:szCs w:val="24"/>
          <w:lang w:val="ru"/>
        </w:rPr>
        <w:t>каталог импортируемой пищевой продукции, подлежащей регистрации по рекомендации компетентного органа</w:t>
      </w:r>
      <w:r>
        <w:rPr>
          <w:rFonts w:ascii="Times New Roman" w:eastAsia="SimSun" w:hAnsi="Times New Roman" w:cs="Times New Roman"/>
          <w:sz w:val="24"/>
          <w:szCs w:val="24"/>
          <w:lang w:val="ru"/>
        </w:rPr>
        <w:t xml:space="preserve"> (далее – каталог).</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7</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sz w:val="24"/>
          <w:szCs w:val="24"/>
          <w:lang w:val="ru"/>
        </w:rPr>
        <w:t>Условия регистрации зарубежных производителей импортируемой пищевой продукции:</w:t>
      </w:r>
    </w:p>
    <w:p w:rsidR="00147B9F" w:rsidRDefault="0083069A">
      <w:pPr>
        <w:pStyle w:val="af6"/>
        <w:numPr>
          <w:ilvl w:val="0"/>
          <w:numId w:val="1"/>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Зарубежный производитель </w:t>
      </w:r>
      <w:r w:rsidRPr="000604A5">
        <w:rPr>
          <w:rFonts w:ascii="Times New Roman" w:eastAsia="SimSun" w:hAnsi="Times New Roman" w:cs="Times New Roman"/>
          <w:sz w:val="24"/>
          <w:szCs w:val="24"/>
          <w:lang w:val="ru"/>
        </w:rPr>
        <w:t>одобрен</w:t>
      </w:r>
      <w:r>
        <w:rPr>
          <w:rFonts w:ascii="Times New Roman" w:eastAsia="SimSun" w:hAnsi="Times New Roman" w:cs="Times New Roman"/>
          <w:sz w:val="24"/>
          <w:szCs w:val="24"/>
          <w:lang w:val="ru"/>
        </w:rPr>
        <w:t xml:space="preserve"> компетентным органом страны (региона) пребывания и находится под его надзором;</w:t>
      </w:r>
    </w:p>
    <w:p w:rsidR="00147B9F" w:rsidRDefault="0083069A">
      <w:pPr>
        <w:pStyle w:val="af6"/>
        <w:numPr>
          <w:ilvl w:val="0"/>
          <w:numId w:val="1"/>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Зарубежный производитель создал эффективную систему санитарного контроля и защиты пищевой безопасности, осуществляет законное производство и экспорт в стране (регионе) пребывания, гарантирует, что пищевая продукция, экспортируемая в Китай, соответствует законодательно-нормативным актам и государственным стандартам пищевой безопасности Китая;</w:t>
      </w:r>
    </w:p>
    <w:p w:rsidR="00147B9F" w:rsidRDefault="0083069A">
      <w:pPr>
        <w:pStyle w:val="af6"/>
        <w:numPr>
          <w:ilvl w:val="0"/>
          <w:numId w:val="1"/>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Зарубежный производитель соответствует инспекционным и карантинным требованиям, утвержденным Главным таможенным управлением и компетентным органом страны (региона) пребывания.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color w:val="000000" w:themeColor="text1"/>
          <w:sz w:val="24"/>
          <w:szCs w:val="24"/>
          <w:lang w:val="ru"/>
        </w:rPr>
        <w:t>Зарубежные</w:t>
      </w:r>
      <w:r>
        <w:rPr>
          <w:rFonts w:ascii="Times New Roman" w:eastAsia="SimSun" w:hAnsi="Times New Roman" w:cs="Times New Roman"/>
          <w:color w:val="000000" w:themeColor="text1"/>
          <w:sz w:val="24"/>
          <w:szCs w:val="24"/>
        </w:rPr>
        <w:t xml:space="preserve"> производители пищевой </w:t>
      </w:r>
      <w:r>
        <w:rPr>
          <w:rFonts w:ascii="Times New Roman" w:eastAsia="SimSun" w:hAnsi="Times New Roman" w:cs="Times New Roman"/>
          <w:sz w:val="24"/>
          <w:szCs w:val="24"/>
        </w:rPr>
        <w:t xml:space="preserve">продукции, включенной в каталог, также должны получить </w:t>
      </w:r>
      <w:r>
        <w:rPr>
          <w:rFonts w:ascii="Times New Roman" w:eastAsia="SimSun" w:hAnsi="Times New Roman" w:cs="Times New Roman"/>
          <w:sz w:val="24"/>
          <w:szCs w:val="24"/>
          <w:lang w:val="ru"/>
        </w:rPr>
        <w:t xml:space="preserve">рекомендацию компетентного органа в стране (регионе) пребывания. </w:t>
      </w:r>
    </w:p>
    <w:p w:rsidR="00147B9F" w:rsidRDefault="0083069A">
      <w:pPr>
        <w:spacing w:after="0" w:line="276" w:lineRule="auto"/>
        <w:ind w:firstLine="709"/>
        <w:jc w:val="both"/>
        <w:rPr>
          <w:rFonts w:ascii="Times New Roman" w:eastAsia="SimSun" w:hAnsi="Times New Roman" w:cs="Times New Roman"/>
          <w:b/>
          <w:color w:val="000000" w:themeColor="text1"/>
          <w:sz w:val="24"/>
          <w:szCs w:val="24"/>
          <w:lang w:val="ru"/>
        </w:rPr>
      </w:pPr>
      <w:r>
        <w:rPr>
          <w:rFonts w:ascii="Times New Roman" w:eastAsia="SimSun" w:hAnsi="Times New Roman" w:cs="Times New Roman"/>
          <w:b/>
          <w:sz w:val="24"/>
          <w:szCs w:val="24"/>
          <w:lang w:val="ru"/>
        </w:rPr>
        <w:t>Статья 8</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color w:val="000000" w:themeColor="text1"/>
          <w:sz w:val="24"/>
          <w:szCs w:val="24"/>
          <w:lang w:val="ru"/>
        </w:rPr>
        <w:t xml:space="preserve">Компетентный орган страны (региона) пребывания должен провести инспекцию </w:t>
      </w:r>
      <w:r>
        <w:rPr>
          <w:rFonts w:ascii="Times New Roman" w:eastAsia="SimSun" w:hAnsi="Times New Roman" w:cs="Times New Roman"/>
          <w:color w:val="000000" w:themeColor="text1"/>
          <w:sz w:val="24"/>
          <w:szCs w:val="24"/>
        </w:rPr>
        <w:t xml:space="preserve">зарубежных производителей пищевой продукции, включенной в каталог, и в случае соответствия </w:t>
      </w:r>
      <w:r>
        <w:rPr>
          <w:rFonts w:ascii="Times New Roman" w:eastAsia="SimSun" w:hAnsi="Times New Roman" w:cs="Times New Roman"/>
          <w:color w:val="000000" w:themeColor="text1"/>
          <w:sz w:val="24"/>
          <w:szCs w:val="24"/>
          <w:lang w:val="ru"/>
        </w:rPr>
        <w:t>требованиям</w:t>
      </w:r>
      <w:r w:rsidRPr="000604A5">
        <w:rPr>
          <w:rFonts w:ascii="Times New Roman" w:eastAsia="SimSun" w:hAnsi="Times New Roman" w:cs="Times New Roman"/>
          <w:color w:val="000000" w:themeColor="text1"/>
          <w:sz w:val="24"/>
          <w:szCs w:val="24"/>
          <w:lang w:val="ru"/>
        </w:rPr>
        <w:t xml:space="preserve"> регистрации выдать отчет о проведении инспекции и рекомендательное письмо.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9</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Зарубежные производители импортируемой пищевой продукции должны самостоятельно или через представителя подать в Главное таможенное управление следующие материалы: </w:t>
      </w:r>
    </w:p>
    <w:p w:rsidR="00147B9F" w:rsidRPr="000604A5" w:rsidRDefault="0083069A">
      <w:pPr>
        <w:pStyle w:val="af6"/>
        <w:numPr>
          <w:ilvl w:val="0"/>
          <w:numId w:val="3"/>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Данные заявки на регистрацию предприятия; </w:t>
      </w:r>
    </w:p>
    <w:p w:rsidR="00147B9F" w:rsidRPr="000604A5" w:rsidRDefault="0083069A">
      <w:pPr>
        <w:pStyle w:val="af6"/>
        <w:numPr>
          <w:ilvl w:val="0"/>
          <w:numId w:val="3"/>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Документы</w:t>
      </w:r>
      <w:r>
        <w:rPr>
          <w:rFonts w:ascii="Times New Roman" w:eastAsia="SimSun" w:hAnsi="Times New Roman" w:cs="Times New Roman"/>
          <w:color w:val="000000" w:themeColor="text1"/>
          <w:sz w:val="24"/>
          <w:szCs w:val="24"/>
          <w:lang w:val="ru"/>
        </w:rPr>
        <w:t xml:space="preserve">, подтверждающие юридический статус предприятия, например, </w:t>
      </w:r>
      <w:r w:rsidRPr="000604A5">
        <w:rPr>
          <w:rFonts w:ascii="Times New Roman" w:eastAsia="SimSun" w:hAnsi="Times New Roman" w:cs="Times New Roman"/>
          <w:color w:val="000000" w:themeColor="text1"/>
          <w:sz w:val="24"/>
          <w:szCs w:val="24"/>
          <w:lang w:val="ru"/>
        </w:rPr>
        <w:t>лицензия на ведение коммерческой деятельности или прочие свидетельства, выданные компетентным органом в стране (регионе) пребывания;</w:t>
      </w:r>
    </w:p>
    <w:p w:rsidR="00147B9F" w:rsidRPr="000604A5" w:rsidRDefault="0083069A">
      <w:pPr>
        <w:pStyle w:val="af6"/>
        <w:numPr>
          <w:ilvl w:val="0"/>
          <w:numId w:val="3"/>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Заявление с обязательством предприятия соответствовать требованиям настоящих Положений. </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Зарубежные производители импортируемой пищевой продукции</w:t>
      </w:r>
      <w:r>
        <w:rPr>
          <w:rFonts w:ascii="Times New Roman" w:eastAsia="SimSun" w:hAnsi="Times New Roman" w:cs="Times New Roman"/>
          <w:sz w:val="24"/>
          <w:szCs w:val="24"/>
          <w:lang w:val="ru"/>
        </w:rPr>
        <w:t xml:space="preserve">, включенной в каталог, </w:t>
      </w:r>
      <w:r w:rsidRPr="000604A5">
        <w:rPr>
          <w:rFonts w:ascii="Times New Roman" w:eastAsia="SimSun" w:hAnsi="Times New Roman" w:cs="Times New Roman"/>
          <w:color w:val="000000" w:themeColor="text1"/>
          <w:sz w:val="24"/>
          <w:szCs w:val="24"/>
          <w:lang w:val="ru"/>
        </w:rPr>
        <w:t xml:space="preserve">должны также подать отчет о проведении инспекции и рекомендательное письмо, выданные компетентным органом в стране (регионе) пребывания. </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При необходимости Главное таможенное управление может запросить у предприятия материалы, связанные с системой контроля и защиты пищевой безопасности, типом производства, производственной мощностью и т.п. </w:t>
      </w:r>
    </w:p>
    <w:p w:rsidR="00147B9F" w:rsidRDefault="0083069A">
      <w:pPr>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br w:type="page" w:clear="all"/>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lastRenderedPageBreak/>
        <w:t>Статья 10</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Заявка на регистрацию предприятия должна содержать следующие данные: наименование предприятия, страна (регион пребывания), адрес производственной площадки, юридический представитель, контактное лицо, контакты, регистрационный номер, утвержденный компетентным органом страны (региона) пребывания, категория регистрируемой пищевой продукции.  </w:t>
      </w:r>
    </w:p>
    <w:p w:rsidR="00147B9F" w:rsidRDefault="0083069A">
      <w:pPr>
        <w:spacing w:after="0" w:line="276" w:lineRule="auto"/>
        <w:ind w:left="709"/>
        <w:jc w:val="both"/>
        <w:rPr>
          <w:rFonts w:ascii="Times New Roman" w:eastAsia="SimSun" w:hAnsi="Times New Roman" w:cs="Times New Roman"/>
          <w:sz w:val="24"/>
          <w:szCs w:val="24"/>
          <w:lang w:val="ru"/>
        </w:rPr>
      </w:pPr>
      <w:r>
        <w:rPr>
          <w:rFonts w:ascii="Times New Roman" w:eastAsia="SimSun" w:hAnsi="Times New Roman" w:cs="Times New Roman"/>
          <w:b/>
          <w:sz w:val="24"/>
          <w:szCs w:val="24"/>
          <w:lang w:val="ru"/>
        </w:rPr>
        <w:t>Статья 11</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sz w:val="24"/>
          <w:szCs w:val="24"/>
          <w:lang w:val="ru"/>
        </w:rPr>
        <w:t xml:space="preserve">Заявка </w:t>
      </w:r>
      <w:r w:rsidRPr="000604A5">
        <w:rPr>
          <w:rFonts w:ascii="Times New Roman" w:eastAsia="SimSun" w:hAnsi="Times New Roman" w:cs="Times New Roman"/>
          <w:color w:val="000000" w:themeColor="text1"/>
          <w:sz w:val="24"/>
          <w:szCs w:val="24"/>
          <w:lang w:val="ru"/>
        </w:rPr>
        <w:t xml:space="preserve">и материалы, прилагаемые к заявке на регистрацию, должны быть заполнены на китайском или английском языке. </w:t>
      </w:r>
    </w:p>
    <w:p w:rsidR="00147B9F" w:rsidRDefault="0083069A">
      <w:pPr>
        <w:spacing w:after="0" w:line="276" w:lineRule="auto"/>
        <w:ind w:firstLine="709"/>
        <w:jc w:val="both"/>
        <w:rPr>
          <w:rFonts w:ascii="Times New Roman" w:eastAsia="SimSun" w:hAnsi="Times New Roman" w:cs="Times New Roman"/>
          <w:sz w:val="24"/>
          <w:szCs w:val="24"/>
          <w:lang w:val="ru"/>
        </w:rPr>
      </w:pPr>
      <w:r w:rsidRPr="000604A5">
        <w:rPr>
          <w:rFonts w:ascii="Times New Roman" w:eastAsia="SimSun" w:hAnsi="Times New Roman" w:cs="Times New Roman"/>
          <w:color w:val="000000" w:themeColor="text1"/>
          <w:sz w:val="24"/>
          <w:szCs w:val="24"/>
          <w:lang w:val="ru"/>
        </w:rPr>
        <w:t>Компетентный орган страны (региона) пребывания и зарубежные производители импортируемой пищевой продукции</w:t>
      </w:r>
      <w:r>
        <w:rPr>
          <w:rFonts w:ascii="Times New Roman" w:eastAsia="SimSun" w:hAnsi="Times New Roman" w:cs="Times New Roman"/>
          <w:sz w:val="24"/>
          <w:szCs w:val="24"/>
          <w:lang w:val="ru"/>
        </w:rPr>
        <w:t xml:space="preserve"> несут ответственность за подлинность, полноту и законность предоставляемых материалов. </w:t>
      </w:r>
    </w:p>
    <w:p w:rsidR="00147B9F" w:rsidRDefault="0083069A">
      <w:pPr>
        <w:spacing w:after="0" w:line="276" w:lineRule="auto"/>
        <w:ind w:left="709"/>
        <w:jc w:val="both"/>
        <w:rPr>
          <w:rFonts w:ascii="Times New Roman" w:eastAsia="SimSun" w:hAnsi="Times New Roman" w:cs="Times New Roman"/>
          <w:sz w:val="24"/>
          <w:szCs w:val="24"/>
          <w:lang w:val="ru"/>
        </w:rPr>
      </w:pPr>
      <w:r>
        <w:rPr>
          <w:rFonts w:ascii="Times New Roman" w:eastAsia="SimSun" w:hAnsi="Times New Roman" w:cs="Times New Roman"/>
          <w:b/>
          <w:sz w:val="24"/>
          <w:szCs w:val="24"/>
          <w:lang w:val="ru"/>
        </w:rPr>
        <w:t>Статья 12</w:t>
      </w:r>
    </w:p>
    <w:p w:rsidR="00147B9F" w:rsidRDefault="0083069A">
      <w:pPr>
        <w:spacing w:after="0" w:line="276" w:lineRule="auto"/>
        <w:ind w:firstLine="709"/>
        <w:jc w:val="both"/>
        <w:rPr>
          <w:rFonts w:ascii="Times New Roman" w:eastAsia="SimSun" w:hAnsi="Times New Roman" w:cs="Times New Roman"/>
          <w:sz w:val="24"/>
          <w:szCs w:val="24"/>
          <w:lang w:val="ru"/>
        </w:rPr>
      </w:pPr>
      <w:r w:rsidRPr="000604A5">
        <w:rPr>
          <w:rFonts w:ascii="Times New Roman" w:eastAsia="SimSun" w:hAnsi="Times New Roman" w:cs="Times New Roman"/>
          <w:color w:val="000000" w:themeColor="text1"/>
          <w:sz w:val="24"/>
          <w:szCs w:val="24"/>
          <w:lang w:val="ru"/>
        </w:rPr>
        <w:t xml:space="preserve">Главное таможенное управление в соответствии с уровнем риска безопасности импортируемой пищевой продукции самостоятельно или через другие органы посредством проверки документов, выездной или </w:t>
      </w:r>
      <w:proofErr w:type="spellStart"/>
      <w:r w:rsidRPr="000604A5">
        <w:rPr>
          <w:rFonts w:ascii="Times New Roman" w:eastAsia="SimSun" w:hAnsi="Times New Roman" w:cs="Times New Roman"/>
          <w:color w:val="000000" w:themeColor="text1"/>
          <w:sz w:val="24"/>
          <w:szCs w:val="24"/>
          <w:lang w:val="ru"/>
        </w:rPr>
        <w:t>видеоинспекции</w:t>
      </w:r>
      <w:proofErr w:type="spellEnd"/>
      <w:r w:rsidRPr="000604A5">
        <w:rPr>
          <w:rFonts w:ascii="Times New Roman" w:eastAsia="SimSun" w:hAnsi="Times New Roman" w:cs="Times New Roman"/>
          <w:color w:val="000000" w:themeColor="text1"/>
          <w:sz w:val="24"/>
          <w:szCs w:val="24"/>
          <w:lang w:val="ru"/>
        </w:rPr>
        <w:t>, либо посредством объединения вышеперечисленных методов проводит аудит</w:t>
      </w:r>
      <w:r>
        <w:rPr>
          <w:rFonts w:ascii="Times New Roman" w:eastAsia="SimSun" w:hAnsi="Times New Roman" w:cs="Times New Roman"/>
          <w:sz w:val="24"/>
          <w:szCs w:val="24"/>
          <w:lang w:val="ru"/>
        </w:rPr>
        <w:t xml:space="preserve"> зарубежных производителей импортируемой пищевой продукции, подавших заявку на регистрацию.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Компетентный орган страны (региона) пребывания и зарубежные производители импортируемой пищевой продукции должны оказать содействие в проведении вышеуказанного аудита. </w:t>
      </w:r>
    </w:p>
    <w:p w:rsidR="00147B9F" w:rsidRDefault="0083069A">
      <w:pPr>
        <w:spacing w:after="0" w:line="276" w:lineRule="auto"/>
        <w:ind w:left="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13</w:t>
      </w:r>
    </w:p>
    <w:p w:rsidR="00147B9F" w:rsidRDefault="0083069A">
      <w:pPr>
        <w:spacing w:after="0" w:line="276" w:lineRule="auto"/>
        <w:ind w:firstLine="709"/>
        <w:jc w:val="both"/>
        <w:rPr>
          <w:rFonts w:ascii="Times New Roman" w:eastAsia="SimSun" w:hAnsi="Times New Roman" w:cs="Times New Roman"/>
          <w:sz w:val="24"/>
          <w:szCs w:val="24"/>
          <w:lang w:val="ru"/>
        </w:rPr>
      </w:pPr>
      <w:bookmarkStart w:id="0" w:name="_Hlk212022228"/>
      <w:r>
        <w:rPr>
          <w:rFonts w:ascii="Times New Roman" w:eastAsia="SimSun" w:hAnsi="Times New Roman" w:cs="Times New Roman"/>
          <w:sz w:val="24"/>
          <w:szCs w:val="24"/>
          <w:lang w:val="ru"/>
        </w:rPr>
        <w:t xml:space="preserve">Главное таможенное управление в соответствии с результатами аудита осуществляет регистрацию соответствующих требованиям зарубежных производителей импортируемой пищевой продукции и присваивает им регистрационный номер в Китае, после чего в письменном виде информирует заявителей об успешном прохождении регистрации; в отношении зарубежных производителей импортируемой пищевой продукции, не соответствующих требованиям, регистрация не осуществляется, о чем также поступает письменное оповещение. </w:t>
      </w:r>
      <w:bookmarkEnd w:id="0"/>
    </w:p>
    <w:p w:rsidR="00147B9F" w:rsidRDefault="0083069A">
      <w:pPr>
        <w:spacing w:after="0" w:line="276" w:lineRule="auto"/>
        <w:ind w:left="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14</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При осуществлении экспорта пищевой продукции на территорию Китая предприятия, прошедшие регистрацию, должны на упаковке пищевой продукции указать регистрационный номер в Китае или регистрационный номер в стране (регионе) пребывания. </w:t>
      </w:r>
    </w:p>
    <w:p w:rsidR="00147B9F" w:rsidRDefault="0083069A">
      <w:pPr>
        <w:spacing w:after="0" w:line="276" w:lineRule="auto"/>
        <w:ind w:left="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15</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Срок действия регистрации зарубежных производителей импортируемой пищевой продукции составляет 5 лет.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Во время регистрации зарубежных производителей импортируемой пищевой продукции Главное таможенное управление должно указать дату начала и завершения действия регистрации. </w:t>
      </w:r>
    </w:p>
    <w:p w:rsidR="00147B9F" w:rsidRDefault="0083069A">
      <w:pPr>
        <w:spacing w:after="0" w:line="276" w:lineRule="auto"/>
        <w:ind w:left="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16</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централизованно публикует перечень зарубежных производителей импортируемой пищевой продукции, прошедших регистрацию. </w:t>
      </w:r>
    </w:p>
    <w:p w:rsidR="00147B9F" w:rsidRDefault="0083069A">
      <w:pPr>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br w:type="page" w:clear="all"/>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lastRenderedPageBreak/>
        <w:t>Статья 17</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sz w:val="24"/>
          <w:szCs w:val="24"/>
          <w:lang w:val="ru"/>
        </w:rPr>
        <w:t xml:space="preserve">Если система управления пищевой безопасностью в стране (регионе), где находятся зарубежные производители импортируемой пищевой продукции, признается Главным таможенным управлением, а также соответствует одному из нижеперечисленных пунктов, то Главное таможенное </w:t>
      </w:r>
      <w:r w:rsidRPr="000604A5">
        <w:rPr>
          <w:rFonts w:ascii="Times New Roman" w:eastAsia="SimSun" w:hAnsi="Times New Roman" w:cs="Times New Roman"/>
          <w:color w:val="000000" w:themeColor="text1"/>
          <w:sz w:val="24"/>
          <w:szCs w:val="24"/>
          <w:lang w:val="ru"/>
        </w:rPr>
        <w:t xml:space="preserve">управление и компетентный орган страны (региона) пребывания могут в письменном виде установить возможность регистрации предприятий по спискам: </w:t>
      </w:r>
    </w:p>
    <w:p w:rsidR="00147B9F" w:rsidRPr="000604A5" w:rsidRDefault="0083069A">
      <w:pPr>
        <w:pStyle w:val="af6"/>
        <w:numPr>
          <w:ilvl w:val="0"/>
          <w:numId w:val="4"/>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В случае подписания с Главным таможенным управлением соглашения о сотрудничестве в области обеспечения </w:t>
      </w:r>
      <w:proofErr w:type="gramStart"/>
      <w:r w:rsidRPr="000604A5">
        <w:rPr>
          <w:rFonts w:ascii="Times New Roman" w:eastAsia="SimSun" w:hAnsi="Times New Roman" w:cs="Times New Roman"/>
          <w:color w:val="000000" w:themeColor="text1"/>
          <w:sz w:val="24"/>
          <w:szCs w:val="24"/>
          <w:lang w:val="ru"/>
        </w:rPr>
        <w:t>безопасности</w:t>
      </w:r>
      <w:proofErr w:type="gramEnd"/>
      <w:r w:rsidRPr="000604A5">
        <w:rPr>
          <w:rFonts w:ascii="Times New Roman" w:eastAsia="SimSun" w:hAnsi="Times New Roman" w:cs="Times New Roman"/>
          <w:color w:val="000000" w:themeColor="text1"/>
          <w:sz w:val="24"/>
          <w:szCs w:val="24"/>
          <w:lang w:val="ru"/>
        </w:rPr>
        <w:t xml:space="preserve"> импортируемой и экспортируемой пищевой продукции; </w:t>
      </w:r>
    </w:p>
    <w:p w:rsidR="00147B9F" w:rsidRPr="000604A5" w:rsidRDefault="0083069A">
      <w:pPr>
        <w:pStyle w:val="af6"/>
        <w:numPr>
          <w:ilvl w:val="0"/>
          <w:numId w:val="4"/>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В случае подписания с Китаем соглашений, меморандумов, совместных заявлений, содержащих информацию о сотрудничестве в области обеспечения пищевой безопасности;</w:t>
      </w:r>
    </w:p>
    <w:p w:rsidR="00147B9F" w:rsidRDefault="0083069A">
      <w:pPr>
        <w:pStyle w:val="af6"/>
        <w:numPr>
          <w:ilvl w:val="0"/>
          <w:numId w:val="4"/>
        </w:numPr>
        <w:spacing w:after="0" w:line="276" w:lineRule="auto"/>
        <w:jc w:val="both"/>
        <w:rPr>
          <w:rFonts w:ascii="Times New Roman" w:eastAsia="SimSun" w:hAnsi="Times New Roman" w:cs="Times New Roman"/>
          <w:sz w:val="24"/>
          <w:szCs w:val="24"/>
          <w:lang w:val="ru"/>
        </w:rPr>
      </w:pPr>
      <w:r w:rsidRPr="000604A5">
        <w:rPr>
          <w:rFonts w:ascii="Times New Roman" w:eastAsia="SimSun" w:hAnsi="Times New Roman" w:cs="Times New Roman"/>
          <w:color w:val="000000" w:themeColor="text1"/>
          <w:sz w:val="24"/>
          <w:szCs w:val="24"/>
          <w:lang w:val="ru"/>
        </w:rPr>
        <w:t>В прочих случаях, когда Главное таможенное управление после проведения анализа рисков признало возможность</w:t>
      </w:r>
      <w:r>
        <w:rPr>
          <w:rFonts w:ascii="Times New Roman" w:eastAsia="SimSun" w:hAnsi="Times New Roman" w:cs="Times New Roman"/>
          <w:sz w:val="24"/>
          <w:szCs w:val="24"/>
          <w:lang w:val="ru"/>
        </w:rPr>
        <w:t xml:space="preserve"> регистрации предприятий по спискам. </w:t>
      </w:r>
    </w:p>
    <w:p w:rsidR="00147B9F" w:rsidRDefault="0083069A">
      <w:pPr>
        <w:spacing w:after="0" w:line="276" w:lineRule="auto"/>
        <w:ind w:left="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 xml:space="preserve">Статья 18 </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sz w:val="24"/>
          <w:szCs w:val="24"/>
          <w:lang w:val="ru"/>
        </w:rPr>
        <w:t xml:space="preserve">В случае </w:t>
      </w:r>
      <w:r w:rsidRPr="000604A5">
        <w:rPr>
          <w:rFonts w:ascii="Times New Roman" w:eastAsia="SimSun" w:hAnsi="Times New Roman" w:cs="Times New Roman"/>
          <w:color w:val="000000" w:themeColor="text1"/>
          <w:sz w:val="24"/>
          <w:szCs w:val="24"/>
          <w:lang w:val="ru"/>
        </w:rPr>
        <w:t xml:space="preserve">регистрации по спискам компетентный орган страны (региона) пребывания должен подать в Главное таможенное управление следующие материалы: </w:t>
      </w:r>
    </w:p>
    <w:p w:rsidR="00147B9F" w:rsidRPr="000604A5" w:rsidRDefault="0083069A">
      <w:pPr>
        <w:pStyle w:val="af6"/>
        <w:numPr>
          <w:ilvl w:val="0"/>
          <w:numId w:val="5"/>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Перечень производителей пищевой продукции, рекомендованных для регистрации в Китае;</w:t>
      </w:r>
    </w:p>
    <w:p w:rsidR="00147B9F" w:rsidRPr="000604A5" w:rsidRDefault="0083069A">
      <w:pPr>
        <w:pStyle w:val="af6"/>
        <w:numPr>
          <w:ilvl w:val="0"/>
          <w:numId w:val="5"/>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Данные заявки, указанные в Статье 10 настоящих Положений; </w:t>
      </w:r>
    </w:p>
    <w:p w:rsidR="00147B9F" w:rsidRPr="000604A5" w:rsidRDefault="0083069A">
      <w:pPr>
        <w:pStyle w:val="af6"/>
        <w:numPr>
          <w:ilvl w:val="0"/>
          <w:numId w:val="5"/>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Заявление о соответствии всех рекомендованных предприятий абзацу 1 Статьи 7 настоящих Положений;</w:t>
      </w:r>
    </w:p>
    <w:p w:rsidR="00147B9F" w:rsidRPr="000604A5" w:rsidRDefault="0083069A">
      <w:pPr>
        <w:pStyle w:val="af6"/>
        <w:numPr>
          <w:ilvl w:val="0"/>
          <w:numId w:val="5"/>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Заявление с обязательством продолжать исполнение обязанностей, установленных в двусторонних документах о сотрудничестве. </w:t>
      </w:r>
    </w:p>
    <w:p w:rsidR="00147B9F" w:rsidRDefault="0083069A">
      <w:pPr>
        <w:spacing w:after="0" w:line="276" w:lineRule="auto"/>
        <w:ind w:firstLine="709"/>
        <w:jc w:val="both"/>
        <w:rPr>
          <w:rFonts w:ascii="Times New Roman" w:eastAsia="SimSun" w:hAnsi="Times New Roman" w:cs="Times New Roman"/>
          <w:sz w:val="24"/>
          <w:szCs w:val="24"/>
          <w:lang w:val="ru"/>
        </w:rPr>
      </w:pPr>
      <w:r w:rsidRPr="000604A5">
        <w:rPr>
          <w:rFonts w:ascii="Times New Roman" w:eastAsia="SimSun" w:hAnsi="Times New Roman" w:cs="Times New Roman"/>
          <w:color w:val="000000" w:themeColor="text1"/>
          <w:sz w:val="24"/>
          <w:szCs w:val="24"/>
          <w:lang w:val="ru"/>
        </w:rPr>
        <w:t>Главное таможенное управление</w:t>
      </w:r>
      <w:r>
        <w:rPr>
          <w:rFonts w:ascii="Times New Roman" w:eastAsia="SimSun" w:hAnsi="Times New Roman" w:cs="Times New Roman"/>
          <w:sz w:val="24"/>
          <w:szCs w:val="24"/>
          <w:lang w:val="ru"/>
        </w:rPr>
        <w:t xml:space="preserve"> по результатам проверки осуществляет регистрацию предприятий из списка, соответствующих требованиям, и присваивает им регистрационный номер в Китае; регистрация предприятий, не соответствующих требованиям, не осуществляется; Главное таможенное управление направляет в компетентный орган страны (региона) пребывания письменное оповещение о результатах регистрации. </w:t>
      </w:r>
    </w:p>
    <w:p w:rsidR="00147B9F" w:rsidRDefault="0083069A">
      <w:pPr>
        <w:spacing w:after="0" w:line="276" w:lineRule="auto"/>
        <w:ind w:firstLine="709"/>
        <w:jc w:val="center"/>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Глава 3. Контроль и надзор</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 xml:space="preserve">Статья 19 </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Главное таможенное управление в соответствии с уровнем риска безопасности импортируемой пищевой продукции самостоятельно или через другие органы проводит повторную проверку зарубежных производителей импортируемой пищевой продукции, чтобы определить, продолжают ли производители соответствовать требованиям регистрации.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Компетентный орган страны (региона) пребывания и зарубежные производители импортируемой пищевой продукции должны оказать содействие в проведении вышеуказанной проверки.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 xml:space="preserve">Статья 20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В случае изменения данных регистрации зарубежных производителей импортируемой </w:t>
      </w:r>
      <w:r w:rsidRPr="000604A5">
        <w:rPr>
          <w:rFonts w:ascii="Times New Roman" w:eastAsia="SimSun" w:hAnsi="Times New Roman" w:cs="Times New Roman"/>
          <w:color w:val="000000" w:themeColor="text1"/>
          <w:sz w:val="24"/>
          <w:szCs w:val="24"/>
          <w:lang w:val="ru"/>
        </w:rPr>
        <w:t>пищевой продукции в период действия регистрации необходимо через канал подачи заявок на регистрацию подать в Главное таможенное управление заявку на модификацию, а также предоставить следующие</w:t>
      </w:r>
      <w:r>
        <w:rPr>
          <w:rFonts w:ascii="Times New Roman" w:eastAsia="SimSun" w:hAnsi="Times New Roman" w:cs="Times New Roman"/>
          <w:sz w:val="24"/>
          <w:szCs w:val="24"/>
          <w:lang w:val="ru"/>
        </w:rPr>
        <w:t xml:space="preserve"> материалы: </w:t>
      </w:r>
    </w:p>
    <w:p w:rsidR="00147B9F" w:rsidRPr="000604A5" w:rsidRDefault="0083069A">
      <w:pPr>
        <w:pStyle w:val="af6"/>
        <w:numPr>
          <w:ilvl w:val="0"/>
          <w:numId w:val="6"/>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lastRenderedPageBreak/>
        <w:t xml:space="preserve">Сравнительная таблица с информацией о внесении изменений в регистрацию; </w:t>
      </w:r>
    </w:p>
    <w:p w:rsidR="00147B9F" w:rsidRPr="000604A5" w:rsidRDefault="0083069A">
      <w:pPr>
        <w:pStyle w:val="af6"/>
        <w:numPr>
          <w:ilvl w:val="0"/>
          <w:numId w:val="6"/>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Подтверждающие материалы, связанные с внесением изменений. </w:t>
      </w:r>
    </w:p>
    <w:p w:rsidR="00147B9F"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color w:val="000000" w:themeColor="text1"/>
          <w:sz w:val="24"/>
          <w:szCs w:val="24"/>
          <w:lang w:val="ru"/>
        </w:rPr>
        <w:t xml:space="preserve">Модификация допускается, если по результатам оценки Главное таможенное управление признает изменения; модификация </w:t>
      </w:r>
      <w:r w:rsidRPr="000604A5">
        <w:rPr>
          <w:rFonts w:ascii="Times New Roman" w:eastAsia="SimSun" w:hAnsi="Times New Roman" w:cs="Times New Roman"/>
          <w:color w:val="000000" w:themeColor="text1"/>
          <w:sz w:val="24"/>
          <w:szCs w:val="24"/>
          <w:lang w:val="ru"/>
        </w:rPr>
        <w:t>не допускается</w:t>
      </w:r>
      <w:r>
        <w:rPr>
          <w:rFonts w:ascii="Times New Roman" w:eastAsia="SimSun" w:hAnsi="Times New Roman" w:cs="Times New Roman"/>
          <w:color w:val="000000" w:themeColor="text1"/>
          <w:sz w:val="24"/>
          <w:szCs w:val="24"/>
          <w:lang w:val="ru"/>
        </w:rPr>
        <w:t xml:space="preserve">, если изменения оказывают </w:t>
      </w:r>
      <w:r w:rsidRPr="000604A5">
        <w:rPr>
          <w:rFonts w:ascii="Times New Roman" w:eastAsia="SimSun" w:hAnsi="Times New Roman" w:cs="Times New Roman"/>
          <w:color w:val="000000" w:themeColor="text1"/>
          <w:sz w:val="24"/>
          <w:szCs w:val="24"/>
          <w:lang w:val="ru"/>
        </w:rPr>
        <w:t xml:space="preserve">серьезное влияние </w:t>
      </w:r>
      <w:r>
        <w:rPr>
          <w:rFonts w:ascii="Times New Roman" w:eastAsia="SimSun" w:hAnsi="Times New Roman" w:cs="Times New Roman"/>
          <w:color w:val="000000" w:themeColor="text1"/>
          <w:sz w:val="24"/>
          <w:szCs w:val="24"/>
          <w:lang w:val="ru"/>
        </w:rPr>
        <w:t xml:space="preserve">на систему контроля и защиты безопасности и санитарного состояния пищевой продукции предприятия, например, </w:t>
      </w:r>
      <w:r w:rsidRPr="000604A5">
        <w:rPr>
          <w:rFonts w:ascii="Times New Roman" w:eastAsia="SimSun" w:hAnsi="Times New Roman" w:cs="Times New Roman"/>
          <w:color w:val="000000" w:themeColor="text1"/>
          <w:sz w:val="24"/>
          <w:szCs w:val="24"/>
          <w:lang w:val="ru"/>
        </w:rPr>
        <w:t>смена адреса</w:t>
      </w:r>
      <w:r>
        <w:rPr>
          <w:rFonts w:ascii="Times New Roman" w:eastAsia="SimSun" w:hAnsi="Times New Roman" w:cs="Times New Roman"/>
          <w:color w:val="000000" w:themeColor="text1"/>
          <w:sz w:val="24"/>
          <w:szCs w:val="24"/>
          <w:lang w:val="ru"/>
        </w:rPr>
        <w:t xml:space="preserve"> производственной площадки, </w:t>
      </w:r>
      <w:r w:rsidRPr="000604A5">
        <w:rPr>
          <w:rFonts w:ascii="Times New Roman" w:eastAsia="SimSun" w:hAnsi="Times New Roman" w:cs="Times New Roman"/>
          <w:color w:val="000000" w:themeColor="text1"/>
          <w:sz w:val="24"/>
          <w:szCs w:val="24"/>
          <w:lang w:val="ru"/>
        </w:rPr>
        <w:t>юридического представителя, регистрационного номера</w:t>
      </w:r>
      <w:r>
        <w:rPr>
          <w:rFonts w:ascii="Times New Roman" w:eastAsia="SimSun" w:hAnsi="Times New Roman" w:cs="Times New Roman"/>
          <w:color w:val="000000" w:themeColor="text1"/>
          <w:sz w:val="24"/>
          <w:szCs w:val="24"/>
          <w:lang w:val="ru"/>
        </w:rPr>
        <w:t xml:space="preserve"> в стране (регионе) пребывания. В данном случае Главное таможенное управление оповещает предприятие о необходимости повторно подать заявку на регистрацию. Регистрационный номер в Китае теряет силу с даты оповещения.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21</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Регистрация автоматически продлевается на 5 лет по истечении срока ее действия, за исключением следующих случаев: </w:t>
      </w:r>
    </w:p>
    <w:p w:rsidR="00147B9F" w:rsidRPr="000604A5" w:rsidRDefault="0083069A">
      <w:pPr>
        <w:pStyle w:val="af6"/>
        <w:numPr>
          <w:ilvl w:val="0"/>
          <w:numId w:val="7"/>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Импортируемая пищевая продукция входит в перечень продукции, регистрация которой не продлевается автоматически; </w:t>
      </w:r>
    </w:p>
    <w:p w:rsidR="00147B9F" w:rsidRPr="000604A5" w:rsidRDefault="0083069A">
      <w:pPr>
        <w:pStyle w:val="af6"/>
        <w:numPr>
          <w:ilvl w:val="0"/>
          <w:numId w:val="7"/>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Предприятие находится на этапе принятия корректирующих мер из-за несоответствия требованиям регистрации; </w:t>
      </w:r>
    </w:p>
    <w:p w:rsidR="00147B9F" w:rsidRPr="000604A5" w:rsidRDefault="0083069A">
      <w:pPr>
        <w:pStyle w:val="af6"/>
        <w:numPr>
          <w:ilvl w:val="0"/>
          <w:numId w:val="7"/>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Главное таможенное управление на основании закона приостановило импорт пищевой продукции из страны (региона), где находятся зарубежные производители импортируемой пищевой продукции. </w:t>
      </w:r>
    </w:p>
    <w:p w:rsidR="00147B9F" w:rsidRDefault="0083069A">
      <w:pPr>
        <w:spacing w:after="0" w:line="276" w:lineRule="auto"/>
        <w:ind w:firstLine="709"/>
        <w:jc w:val="both"/>
        <w:rPr>
          <w:rFonts w:ascii="Times New Roman" w:eastAsia="SimSun" w:hAnsi="Times New Roman" w:cs="Times New Roman"/>
          <w:sz w:val="24"/>
          <w:szCs w:val="24"/>
          <w:lang w:val="ru"/>
        </w:rPr>
      </w:pPr>
      <w:r w:rsidRPr="000604A5">
        <w:rPr>
          <w:rFonts w:ascii="Times New Roman" w:eastAsia="SimSun" w:hAnsi="Times New Roman" w:cs="Times New Roman"/>
          <w:color w:val="000000" w:themeColor="text1"/>
          <w:sz w:val="24"/>
          <w:szCs w:val="24"/>
          <w:lang w:val="ru"/>
        </w:rPr>
        <w:t>Перечень импортируемой</w:t>
      </w:r>
      <w:r>
        <w:rPr>
          <w:rFonts w:ascii="Times New Roman" w:eastAsia="SimSun" w:hAnsi="Times New Roman" w:cs="Times New Roman"/>
          <w:sz w:val="24"/>
          <w:szCs w:val="24"/>
          <w:lang w:val="ru"/>
        </w:rPr>
        <w:t xml:space="preserve"> пищевой продукции, упомянутый в пункте 1 в абзаце выше, публикуется Главным таможенным управлением в отдельном порядке.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22</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sz w:val="24"/>
          <w:szCs w:val="24"/>
          <w:lang w:val="ru"/>
        </w:rPr>
        <w:t xml:space="preserve">При необходимости продлить регистрацию зарубежных производителей пищевой продукции, входящей в перечень продукции, регистрация которой не продлевается автоматически, </w:t>
      </w:r>
      <w:r w:rsidRPr="000604A5">
        <w:rPr>
          <w:rFonts w:ascii="Times New Roman" w:eastAsia="SimSun" w:hAnsi="Times New Roman" w:cs="Times New Roman"/>
          <w:color w:val="000000" w:themeColor="text1"/>
          <w:sz w:val="24"/>
          <w:szCs w:val="24"/>
          <w:lang w:val="ru"/>
        </w:rPr>
        <w:t>необходимо не менее чем за 3—12 месяцев до истечения срока действия регистрации через канал подачи заявок на регистрацию</w:t>
      </w:r>
      <w:r>
        <w:rPr>
          <w:rFonts w:ascii="Times New Roman" w:eastAsia="SimSun" w:hAnsi="Times New Roman" w:cs="Times New Roman"/>
          <w:sz w:val="24"/>
          <w:szCs w:val="24"/>
          <w:lang w:val="ru"/>
        </w:rPr>
        <w:t xml:space="preserve"> подать в Главное таможенное управление заявку на продление регистрации. Материалы заявки на продление регистрации включают </w:t>
      </w:r>
      <w:r w:rsidRPr="000604A5">
        <w:rPr>
          <w:rFonts w:ascii="Times New Roman" w:eastAsia="SimSun" w:hAnsi="Times New Roman" w:cs="Times New Roman"/>
          <w:color w:val="000000" w:themeColor="text1"/>
          <w:sz w:val="24"/>
          <w:szCs w:val="24"/>
          <w:lang w:val="ru"/>
        </w:rPr>
        <w:t xml:space="preserve">в себя: </w:t>
      </w:r>
    </w:p>
    <w:p w:rsidR="00147B9F" w:rsidRPr="000604A5" w:rsidRDefault="0083069A">
      <w:pPr>
        <w:pStyle w:val="af6"/>
        <w:numPr>
          <w:ilvl w:val="0"/>
          <w:numId w:val="8"/>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Данные заявки на продление регистрации; </w:t>
      </w:r>
    </w:p>
    <w:p w:rsidR="00147B9F" w:rsidRPr="000604A5" w:rsidRDefault="0083069A">
      <w:pPr>
        <w:pStyle w:val="af6"/>
        <w:numPr>
          <w:ilvl w:val="0"/>
          <w:numId w:val="8"/>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 xml:space="preserve">Заявление с обязательством соответствовать требованиям регистрации; </w:t>
      </w:r>
    </w:p>
    <w:p w:rsidR="00147B9F" w:rsidRPr="000604A5" w:rsidRDefault="0083069A">
      <w:pPr>
        <w:pStyle w:val="af6"/>
        <w:numPr>
          <w:ilvl w:val="0"/>
          <w:numId w:val="8"/>
        </w:numPr>
        <w:spacing w:after="0" w:line="276" w:lineRule="auto"/>
        <w:jc w:val="both"/>
        <w:rPr>
          <w:rFonts w:ascii="Times New Roman" w:eastAsia="SimSun" w:hAnsi="Times New Roman" w:cs="Times New Roman"/>
          <w:color w:val="000000" w:themeColor="text1"/>
          <w:sz w:val="24"/>
          <w:szCs w:val="24"/>
          <w:lang w:val="ru"/>
        </w:rPr>
      </w:pPr>
      <w:r w:rsidRPr="000604A5">
        <w:rPr>
          <w:rFonts w:ascii="Times New Roman" w:eastAsia="SimSun" w:hAnsi="Times New Roman" w:cs="Times New Roman"/>
          <w:color w:val="000000" w:themeColor="text1"/>
          <w:sz w:val="24"/>
          <w:szCs w:val="24"/>
          <w:lang w:val="ru"/>
        </w:rPr>
        <w:t>Зарубежному производителю пищевой продукции, включенной в каталог, необходимо также предоставить</w:t>
      </w:r>
      <w:r>
        <w:rPr>
          <w:rFonts w:ascii="Times New Roman" w:eastAsia="SimSun" w:hAnsi="Times New Roman" w:cs="Times New Roman"/>
          <w:sz w:val="24"/>
          <w:szCs w:val="24"/>
          <w:lang w:val="ru"/>
        </w:rPr>
        <w:t xml:space="preserve"> заявление, выданное компетентным органом страны (региона) пребывания о том, </w:t>
      </w:r>
      <w:r w:rsidRPr="000604A5">
        <w:rPr>
          <w:rFonts w:ascii="Times New Roman" w:eastAsia="SimSun" w:hAnsi="Times New Roman" w:cs="Times New Roman"/>
          <w:color w:val="000000" w:themeColor="text1"/>
          <w:sz w:val="24"/>
          <w:szCs w:val="24"/>
          <w:lang w:val="ru"/>
        </w:rPr>
        <w:t xml:space="preserve">что производитель продолжает соответствовать требованиям регистрации.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осуществляет регистрацию предприятий, соответствующих требованиям. Срок действия регистрации составляет 5 лет.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23</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w:t>
      </w:r>
      <w:r w:rsidRPr="000604A5">
        <w:rPr>
          <w:rFonts w:ascii="Times New Roman" w:eastAsia="SimSun" w:hAnsi="Times New Roman" w:cs="Times New Roman"/>
          <w:color w:val="000000" w:themeColor="text1"/>
          <w:sz w:val="24"/>
          <w:szCs w:val="24"/>
          <w:lang w:val="ru"/>
        </w:rPr>
        <w:t>может аннулировать регистрацию</w:t>
      </w:r>
      <w:r>
        <w:rPr>
          <w:rFonts w:ascii="Times New Roman" w:eastAsia="SimSun" w:hAnsi="Times New Roman" w:cs="Times New Roman"/>
          <w:sz w:val="24"/>
          <w:szCs w:val="24"/>
          <w:lang w:val="ru"/>
        </w:rPr>
        <w:t xml:space="preserve"> зарубежных производителей импортируемой пищевой продукции, уже прошедших регистрацию, при наличии одного из нижеперечисленных обстоятельств, о чем проинформирует зарубежных производителей импортируемой пищевой продукции и компетентный орган страны (региона) пребывания, а также опубликует информацию: </w:t>
      </w:r>
    </w:p>
    <w:p w:rsidR="00147B9F" w:rsidRDefault="0083069A">
      <w:pPr>
        <w:pStyle w:val="af6"/>
        <w:numPr>
          <w:ilvl w:val="0"/>
          <w:numId w:val="9"/>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Если не подана заявка на продление регистрации в соответствии с правилами; </w:t>
      </w:r>
    </w:p>
    <w:p w:rsidR="00147B9F" w:rsidRDefault="0083069A">
      <w:pPr>
        <w:pStyle w:val="af6"/>
        <w:numPr>
          <w:ilvl w:val="0"/>
          <w:numId w:val="9"/>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lastRenderedPageBreak/>
        <w:t xml:space="preserve">Если компетентный орган страны (региона) пребывания или зарубежные производители импортируемой пищевой продукции самостоятельно подали заявку на аннулирование регистрации; </w:t>
      </w:r>
    </w:p>
    <w:p w:rsidR="00147B9F" w:rsidRDefault="0083069A">
      <w:pPr>
        <w:pStyle w:val="af6"/>
        <w:numPr>
          <w:ilvl w:val="0"/>
          <w:numId w:val="9"/>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Если предприятие больше не соответствует требованиям подпункта 1 абзаца 1 Статьи 7.</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 xml:space="preserve">Статья 24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Компетентный орган страны (региона), где находятся зарубежные производители импортируемой пищевой продукции, должен исполнять обязанности по надзору за безопасностью пищевой продукции, осуществлять эффективный надзор за зарегистрированными предприятиями, стимулируя их продолжать соответствовать требованиям регистрации</w:t>
      </w:r>
      <w:r w:rsidRPr="000604A5">
        <w:rPr>
          <w:rFonts w:ascii="Times New Roman" w:eastAsia="SimSun" w:hAnsi="Times New Roman" w:cs="Times New Roman"/>
          <w:color w:val="000000" w:themeColor="text1"/>
          <w:sz w:val="24"/>
          <w:szCs w:val="24"/>
          <w:lang w:val="ru"/>
        </w:rPr>
        <w:t>. В случае обнаружения несоответствия компетентный орган должен немедленно принять меры по предотвращению</w:t>
      </w:r>
      <w:r>
        <w:rPr>
          <w:rFonts w:ascii="Times New Roman" w:eastAsia="SimSun" w:hAnsi="Times New Roman" w:cs="Times New Roman"/>
          <w:sz w:val="24"/>
          <w:szCs w:val="24"/>
          <w:lang w:val="ru"/>
        </w:rPr>
        <w:t xml:space="preserve"> и снижению рисков, приостановить экспорт пищевой продукции данного предприятия в Китай, а также оповестить Главное таможенное управление и проконтролировать процесс внедрения корректирующих мер на предприятии вплоть до устранения несоответствий.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При обнаружении несоответствия требованиям регистрации зарубежные производители импортируемой пищевой продукции должны самостоятельно приостановить экспорт продукции в Китай, немедленно принять корректирующие меры для устранения несоответствий.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25</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Если Главное таможенное управление обнаружит, что зарубежный производитель импортируемой </w:t>
      </w:r>
      <w:r w:rsidRPr="000604A5">
        <w:rPr>
          <w:rFonts w:ascii="Times New Roman" w:eastAsia="SimSun" w:hAnsi="Times New Roman" w:cs="Times New Roman"/>
          <w:color w:val="000000" w:themeColor="text1"/>
          <w:sz w:val="24"/>
          <w:szCs w:val="24"/>
          <w:lang w:val="ru"/>
        </w:rPr>
        <w:t>пищевой продукции больше не соответствует требованиям регистрации, оно предписывает предприятию принять корректирующие меры в установленный срок и уведомляет компетентный орган</w:t>
      </w:r>
      <w:r>
        <w:rPr>
          <w:rFonts w:ascii="Times New Roman" w:eastAsia="SimSun" w:hAnsi="Times New Roman" w:cs="Times New Roman"/>
          <w:sz w:val="24"/>
          <w:szCs w:val="24"/>
          <w:lang w:val="ru"/>
        </w:rPr>
        <w:t xml:space="preserve"> страны (региона), где находится предприятие, с целью ускорить принятие мер. В период принятия корректирующих мер экспорт пищевой продукции данного предприятия приостанавливается.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После того как корректирующие меры приняты в полной мере, предприятию необходимо </w:t>
      </w:r>
      <w:r w:rsidRPr="000604A5">
        <w:rPr>
          <w:rFonts w:ascii="Times New Roman" w:eastAsia="SimSun" w:hAnsi="Times New Roman" w:cs="Times New Roman"/>
          <w:color w:val="000000" w:themeColor="text1"/>
          <w:sz w:val="24"/>
          <w:szCs w:val="24"/>
          <w:lang w:val="ru"/>
        </w:rPr>
        <w:t>подать отчет о надзоре за устранением нарушений, выданный компетентным органом страны (региона), где находится</w:t>
      </w:r>
      <w:r>
        <w:rPr>
          <w:rFonts w:ascii="Times New Roman" w:eastAsia="SimSun" w:hAnsi="Times New Roman" w:cs="Times New Roman"/>
          <w:sz w:val="24"/>
          <w:szCs w:val="24"/>
          <w:lang w:val="ru"/>
        </w:rPr>
        <w:t xml:space="preserve"> предприятие, а также письменное заявление о том, что предприятие соответствует требованиям регистрации.</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должно провести проверку принятых корректирующих мер и в случае соответствия требованиям возобновить импорт пищевой продукции от данного предприятия.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 xml:space="preserve">Статья 26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в соответствии со статьями 24 и 25 настоящих Положений приостанавливает или возобновляет импорт пищевой продукции от зарубежных производителей импортируемой пищевой продукции, уже прошедших регистрацию, а также публикует соответствующие перечни предприятий. </w:t>
      </w:r>
    </w:p>
    <w:p w:rsidR="00147B9F" w:rsidRDefault="0083069A">
      <w:pPr>
        <w:spacing w:after="0" w:line="276" w:lineRule="auto"/>
        <w:ind w:firstLine="709"/>
        <w:jc w:val="both"/>
        <w:rPr>
          <w:rFonts w:ascii="Times New Roman" w:eastAsia="SimSun" w:hAnsi="Times New Roman" w:cs="Times New Roman"/>
          <w:b/>
          <w:sz w:val="24"/>
          <w:szCs w:val="24"/>
        </w:rPr>
      </w:pPr>
      <w:r>
        <w:rPr>
          <w:rFonts w:ascii="Times New Roman" w:eastAsia="SimSun" w:hAnsi="Times New Roman" w:cs="Times New Roman"/>
          <w:b/>
          <w:sz w:val="24"/>
          <w:szCs w:val="24"/>
          <w:lang w:val="ru"/>
        </w:rPr>
        <w:t xml:space="preserve">Статья 27 </w:t>
      </w:r>
      <w:r>
        <w:rPr>
          <w:rFonts w:ascii="Times New Roman" w:eastAsia="SimSun" w:hAnsi="Times New Roman" w:cs="Times New Roman"/>
          <w:b/>
          <w:sz w:val="24"/>
          <w:szCs w:val="24"/>
        </w:rPr>
        <w:t xml:space="preserve">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В случае возникновения любого из следующих обстоятельств Главное таможенное </w:t>
      </w:r>
      <w:r w:rsidRPr="000604A5">
        <w:rPr>
          <w:rFonts w:ascii="Times New Roman" w:eastAsia="SimSun" w:hAnsi="Times New Roman" w:cs="Times New Roman"/>
          <w:color w:val="000000" w:themeColor="text1"/>
          <w:sz w:val="24"/>
          <w:szCs w:val="24"/>
          <w:lang w:val="ru"/>
        </w:rPr>
        <w:t>управление аннулирует регистрацию зарегистрированного</w:t>
      </w:r>
      <w:r>
        <w:rPr>
          <w:rFonts w:ascii="Times New Roman" w:eastAsia="SimSun" w:hAnsi="Times New Roman" w:cs="Times New Roman"/>
          <w:sz w:val="24"/>
          <w:szCs w:val="24"/>
          <w:lang w:val="ru"/>
        </w:rPr>
        <w:t xml:space="preserve"> зарубежного производители импортируемой пищевой продукции и делает объявление:</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крупные инциденты, касающиеся безопасности импортируемой пищевой продукции, возникшие по собственным причинам предприятия;</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lastRenderedPageBreak/>
        <w:t>обнаружение во время инспекции или карантина при пересечении границы проблем, связанных с безопасностью экспортируемой на территорию Китая пищевой продукции, при этом ситуация оценивается как серьезная;</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обнаружение серьезных проблем, связанных с контролем безопасности и санитарного состояния пищевой продукции предприятий, в связи с чем невозможно гарантировать, что пищевая продукция, экспортируемая в Китай, соответствует санитарным требованиям;</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после принятия корректирующих мер предприятие по-прежнему не соответствует требованиям регистрации;</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предоставление поддельных материалов или сокрытие соответствующей информации;</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отказ в содействии Главному таможенному управлению при проведении повторной проверки и расследовании инцидентов;</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сдача в аренду или взаймы, передача, перепродажа или незаконное использование регистрационного номера; </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регистрация предприятий, не имеющих квалификаций для подачи заявки на регистрацию или не соответствующих требованиям регистрации; </w:t>
      </w:r>
    </w:p>
    <w:p w:rsidR="00147B9F" w:rsidRDefault="0083069A">
      <w:pPr>
        <w:pStyle w:val="af6"/>
        <w:numPr>
          <w:ilvl w:val="0"/>
          <w:numId w:val="12"/>
        </w:numPr>
        <w:spacing w:after="0" w:line="276" w:lineRule="auto"/>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в прочих случаях, если возможно аннулирование регистрации в соответствии с законом. </w:t>
      </w:r>
    </w:p>
    <w:p w:rsidR="00147B9F" w:rsidRDefault="0083069A">
      <w:pPr>
        <w:spacing w:after="0" w:line="276" w:lineRule="auto"/>
        <w:ind w:firstLine="709"/>
        <w:jc w:val="center"/>
        <w:rPr>
          <w:rFonts w:ascii="Times New Roman" w:eastAsia="SimSun" w:hAnsi="Times New Roman" w:cs="Times New Roman"/>
          <w:b/>
          <w:sz w:val="24"/>
          <w:szCs w:val="24"/>
        </w:rPr>
      </w:pPr>
      <w:bookmarkStart w:id="1" w:name="_GoBack"/>
      <w:bookmarkEnd w:id="1"/>
      <w:r>
        <w:rPr>
          <w:rFonts w:ascii="Times New Roman" w:eastAsia="SimSun" w:hAnsi="Times New Roman" w:cs="Times New Roman"/>
          <w:b/>
          <w:sz w:val="24"/>
          <w:szCs w:val="24"/>
        </w:rPr>
        <w:t>Глава 4. Дополнительные положения</w:t>
      </w:r>
    </w:p>
    <w:p w:rsidR="00147B9F" w:rsidRDefault="0083069A">
      <w:pPr>
        <w:spacing w:after="0" w:line="276" w:lineRule="auto"/>
        <w:ind w:firstLine="709"/>
        <w:jc w:val="both"/>
        <w:rPr>
          <w:rFonts w:ascii="Times New Roman" w:eastAsia="SimSun" w:hAnsi="Times New Roman" w:cs="Times New Roman"/>
          <w:b/>
          <w:sz w:val="24"/>
          <w:szCs w:val="24"/>
        </w:rPr>
      </w:pPr>
      <w:r>
        <w:rPr>
          <w:rFonts w:ascii="Times New Roman" w:eastAsia="SimSun" w:hAnsi="Times New Roman" w:cs="Times New Roman"/>
          <w:b/>
          <w:sz w:val="24"/>
          <w:szCs w:val="24"/>
        </w:rPr>
        <w:t>Статья 28</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rPr>
        <w:t xml:space="preserve">Если Главное таможенное управление в соответствии с законом приостанавливает импорт пищевой продукции из страны (региона), где находятся </w:t>
      </w:r>
      <w:r>
        <w:rPr>
          <w:rFonts w:ascii="Times New Roman" w:eastAsia="SimSun" w:hAnsi="Times New Roman" w:cs="Times New Roman"/>
          <w:sz w:val="24"/>
          <w:szCs w:val="24"/>
          <w:lang w:val="ru"/>
        </w:rPr>
        <w:t xml:space="preserve">зарубежные производители импортируемой пищевой продукции, то в период приостановки импорта заявки на регистрацию от производителей из данной страны (региона) не принимаются к рассмотрению. </w:t>
      </w:r>
    </w:p>
    <w:p w:rsidR="00147B9F" w:rsidRDefault="0083069A">
      <w:pPr>
        <w:spacing w:after="0" w:line="276" w:lineRule="auto"/>
        <w:ind w:firstLine="709"/>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Статья 29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rPr>
        <w:t xml:space="preserve">При наличии иных договоренностей между соответствующей страной (регионом) и Китаем в области контроля регистрации </w:t>
      </w:r>
      <w:r>
        <w:rPr>
          <w:rFonts w:ascii="Times New Roman" w:eastAsia="SimSun" w:hAnsi="Times New Roman" w:cs="Times New Roman"/>
          <w:sz w:val="24"/>
          <w:szCs w:val="24"/>
          <w:lang w:val="ru"/>
        </w:rPr>
        <w:t xml:space="preserve">зарубежных производителей импортируемой пищевой продукции, данные договоренности имеют превалирующую силу. </w:t>
      </w:r>
    </w:p>
    <w:p w:rsidR="00147B9F" w:rsidRDefault="0083069A">
      <w:pPr>
        <w:spacing w:after="0" w:line="276" w:lineRule="auto"/>
        <w:ind w:firstLine="709"/>
        <w:jc w:val="both"/>
        <w:rPr>
          <w:rFonts w:ascii="Times New Roman" w:eastAsia="SimSun" w:hAnsi="Times New Roman" w:cs="Times New Roman"/>
          <w:b/>
          <w:sz w:val="24"/>
          <w:szCs w:val="24"/>
        </w:rPr>
      </w:pPr>
      <w:r>
        <w:rPr>
          <w:rFonts w:ascii="Times New Roman" w:eastAsia="SimSun" w:hAnsi="Times New Roman" w:cs="Times New Roman"/>
          <w:b/>
          <w:sz w:val="24"/>
          <w:szCs w:val="24"/>
        </w:rPr>
        <w:t xml:space="preserve">Статья 30 </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Информация о категориях зарубежных предприятий по хранению импортируемой пищевой продукции, которые в соответствии с настоящими Положениями подлежат регистрационному контролю, будет опубликована Главным таможенным управлением в отдельном порядке. </w:t>
      </w:r>
    </w:p>
    <w:p w:rsidR="00147B9F" w:rsidRDefault="0083069A">
      <w:pPr>
        <w:spacing w:after="0" w:line="276" w:lineRule="auto"/>
        <w:ind w:firstLine="709"/>
        <w:jc w:val="both"/>
        <w:rPr>
          <w:rFonts w:ascii="Times New Roman" w:eastAsia="SimSun" w:hAnsi="Times New Roman" w:cs="Times New Roman"/>
          <w:sz w:val="24"/>
          <w:szCs w:val="24"/>
        </w:rPr>
      </w:pPr>
      <w:r>
        <w:rPr>
          <w:rFonts w:ascii="Times New Roman" w:eastAsia="SimSun" w:hAnsi="Times New Roman" w:cs="Times New Roman"/>
          <w:sz w:val="24"/>
          <w:szCs w:val="24"/>
        </w:rPr>
        <w:t>Порядок контроля за регистрацией зарубежных производителей сельскохозяйственной продукции, подвергнутой первичной переработке и пригодной для потребления в пищу, будет установлен Главным таможенным управлением в отдельном порядке.</w:t>
      </w:r>
    </w:p>
    <w:p w:rsidR="00147B9F" w:rsidRPr="000604A5" w:rsidRDefault="0083069A">
      <w:pPr>
        <w:spacing w:after="0" w:line="276" w:lineRule="auto"/>
        <w:ind w:firstLine="709"/>
        <w:jc w:val="both"/>
        <w:rPr>
          <w:rFonts w:ascii="Times New Roman" w:eastAsia="SimSun" w:hAnsi="Times New Roman" w:cs="Times New Roman"/>
          <w:color w:val="000000" w:themeColor="text1"/>
          <w:sz w:val="24"/>
          <w:szCs w:val="24"/>
          <w:lang w:val="ru"/>
        </w:rPr>
      </w:pPr>
      <w:r>
        <w:rPr>
          <w:rFonts w:ascii="Times New Roman" w:eastAsia="SimSun" w:hAnsi="Times New Roman" w:cs="Times New Roman"/>
          <w:sz w:val="24"/>
          <w:szCs w:val="24"/>
        </w:rPr>
        <w:t xml:space="preserve">Требования к контролю за зарубежными производителями импортируемой пищевой продукции, </w:t>
      </w:r>
      <w:r w:rsidRPr="000604A5">
        <w:rPr>
          <w:rFonts w:ascii="Times New Roman" w:eastAsia="SimSun" w:hAnsi="Times New Roman" w:cs="Times New Roman"/>
          <w:color w:val="000000" w:themeColor="text1"/>
          <w:sz w:val="24"/>
          <w:szCs w:val="24"/>
          <w:lang w:val="ru"/>
        </w:rPr>
        <w:t>осуществляющими трансграничную электронную розничную торговлю, выполняются в соответствии с установленными правилами.</w:t>
      </w:r>
    </w:p>
    <w:p w:rsidR="00147B9F" w:rsidRDefault="0083069A">
      <w:pPr>
        <w:spacing w:after="0" w:line="276" w:lineRule="auto"/>
        <w:ind w:firstLine="709"/>
        <w:jc w:val="both"/>
        <w:rPr>
          <w:rFonts w:ascii="Times New Roman" w:eastAsia="SimSun" w:hAnsi="Times New Roman" w:cs="Times New Roman"/>
          <w:b/>
          <w:sz w:val="24"/>
          <w:szCs w:val="24"/>
        </w:rPr>
      </w:pPr>
      <w:r>
        <w:rPr>
          <w:rFonts w:ascii="Times New Roman" w:eastAsia="SimSun" w:hAnsi="Times New Roman" w:cs="Times New Roman"/>
          <w:b/>
          <w:sz w:val="24"/>
          <w:szCs w:val="24"/>
        </w:rPr>
        <w:t>Статья 31</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rPr>
        <w:t xml:space="preserve">В настоящих Положениях под компетентным органом страны (региона), где находятся зарубежные производители </w:t>
      </w:r>
      <w:r>
        <w:rPr>
          <w:rFonts w:ascii="Times New Roman" w:eastAsia="SimSun" w:hAnsi="Times New Roman" w:cs="Times New Roman"/>
          <w:sz w:val="24"/>
          <w:szCs w:val="24"/>
          <w:lang w:val="ru"/>
        </w:rPr>
        <w:t xml:space="preserve">импортируемой пищевой продукции, </w:t>
      </w:r>
      <w:r>
        <w:rPr>
          <w:rFonts w:ascii="Times New Roman" w:eastAsia="SimSun" w:hAnsi="Times New Roman" w:cs="Times New Roman"/>
          <w:sz w:val="24"/>
          <w:szCs w:val="24"/>
        </w:rPr>
        <w:t xml:space="preserve">понимают </w:t>
      </w:r>
      <w:r>
        <w:rPr>
          <w:rFonts w:ascii="Times New Roman" w:eastAsia="SimSun" w:hAnsi="Times New Roman" w:cs="Times New Roman"/>
          <w:sz w:val="24"/>
          <w:szCs w:val="24"/>
        </w:rPr>
        <w:lastRenderedPageBreak/>
        <w:t xml:space="preserve">государственное ведомство, ответственное за </w:t>
      </w:r>
      <w:r>
        <w:rPr>
          <w:rFonts w:ascii="Times New Roman" w:eastAsia="SimSun" w:hAnsi="Times New Roman" w:cs="Times New Roman"/>
          <w:sz w:val="24"/>
          <w:szCs w:val="24"/>
          <w:lang w:val="ru"/>
        </w:rPr>
        <w:t xml:space="preserve">контроль безопасности и санитарного состояния производителей пищевой продукции.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Статья 32</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Главное таможенное управление несет ответственность за толкование настоящих положений. </w:t>
      </w:r>
    </w:p>
    <w:p w:rsidR="00147B9F" w:rsidRDefault="0083069A">
      <w:pPr>
        <w:spacing w:after="0" w:line="276" w:lineRule="auto"/>
        <w:ind w:firstLine="709"/>
        <w:jc w:val="both"/>
        <w:rPr>
          <w:rFonts w:ascii="Times New Roman" w:eastAsia="SimSun" w:hAnsi="Times New Roman" w:cs="Times New Roman"/>
          <w:b/>
          <w:sz w:val="24"/>
          <w:szCs w:val="24"/>
          <w:lang w:val="ru"/>
        </w:rPr>
      </w:pPr>
      <w:r>
        <w:rPr>
          <w:rFonts w:ascii="Times New Roman" w:eastAsia="SimSun" w:hAnsi="Times New Roman" w:cs="Times New Roman"/>
          <w:b/>
          <w:sz w:val="24"/>
          <w:szCs w:val="24"/>
          <w:lang w:val="ru"/>
        </w:rPr>
        <w:t xml:space="preserve">Статья 33 </w:t>
      </w:r>
    </w:p>
    <w:p w:rsidR="00147B9F" w:rsidRDefault="0083069A">
      <w:pPr>
        <w:spacing w:after="0" w:line="276" w:lineRule="auto"/>
        <w:ind w:firstLine="709"/>
        <w:jc w:val="both"/>
        <w:rPr>
          <w:rFonts w:ascii="Times New Roman" w:eastAsia="SimSun" w:hAnsi="Times New Roman" w:cs="Times New Roman"/>
          <w:sz w:val="24"/>
          <w:szCs w:val="24"/>
          <w:lang w:val="ru"/>
        </w:rPr>
      </w:pPr>
      <w:r>
        <w:rPr>
          <w:rFonts w:ascii="Times New Roman" w:eastAsia="SimSun" w:hAnsi="Times New Roman" w:cs="Times New Roman"/>
          <w:sz w:val="24"/>
          <w:szCs w:val="24"/>
          <w:lang w:val="ru"/>
        </w:rPr>
        <w:t xml:space="preserve">Настоящие положения вступают в силу с 1 июня 2026 года. В то же время прекращают действие «Положения КНР об управлении регистрацией иностранных предприятий по производству импортируемых пищевых продуктов», опубликованные приказом от 12 апреля 2021 года № 248. </w:t>
      </w:r>
    </w:p>
    <w:p w:rsidR="00147B9F" w:rsidRDefault="00147B9F">
      <w:pPr>
        <w:spacing w:after="0" w:line="276" w:lineRule="auto"/>
        <w:ind w:firstLine="709"/>
        <w:jc w:val="center"/>
        <w:rPr>
          <w:rFonts w:ascii="Times New Roman" w:eastAsia="SimSun" w:hAnsi="Times New Roman" w:cs="Times New Roman"/>
          <w:b/>
        </w:rPr>
      </w:pPr>
    </w:p>
    <w:sectPr w:rsidR="00147B9F">
      <w:head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4A5" w:rsidRDefault="000604A5">
      <w:pPr>
        <w:spacing w:after="0" w:line="240" w:lineRule="auto"/>
      </w:pPr>
      <w:r>
        <w:separator/>
      </w:r>
    </w:p>
  </w:endnote>
  <w:endnote w:type="continuationSeparator" w:id="0">
    <w:p w:rsidR="000604A5" w:rsidRDefault="00060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4A5" w:rsidRDefault="000604A5">
      <w:pPr>
        <w:spacing w:after="0" w:line="240" w:lineRule="auto"/>
      </w:pPr>
      <w:r>
        <w:separator/>
      </w:r>
    </w:p>
  </w:footnote>
  <w:footnote w:type="continuationSeparator" w:id="0">
    <w:p w:rsidR="000604A5" w:rsidRDefault="00060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7B9F" w:rsidRDefault="0083069A">
    <w:pPr>
      <w:pStyle w:val="af7"/>
      <w:pBdr>
        <w:bottom w:val="single" w:sz="12" w:space="1" w:color="000000"/>
      </w:pBdr>
      <w:rPr>
        <w:rFonts w:ascii="Times New Roman" w:eastAsia="SimSun" w:hAnsi="Times New Roman" w:cs="Times New Roman"/>
        <w:b/>
        <w:bCs/>
        <w:color w:val="005192"/>
        <w:sz w:val="24"/>
        <w:szCs w:val="24"/>
      </w:rPr>
    </w:pPr>
    <w:r>
      <w:rPr>
        <w:rFonts w:ascii="Times New Roman" w:eastAsia="SimSun" w:hAnsi="Times New Roman" w:cs="Times New Roman"/>
        <w:b/>
        <w:bCs/>
        <w:noProof/>
        <w:color w:val="005192"/>
        <w:sz w:val="32"/>
        <w:lang w:eastAsia="ru-RU"/>
      </w:rPr>
      <w:drawing>
        <wp:inline distT="0" distB="0" distL="0" distR="0">
          <wp:extent cx="311150" cy="311150"/>
          <wp:effectExtent l="0" t="0" r="0" b="0"/>
          <wp:docPr id="1" name="Рисунок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国徽1024"/>
                  <pic:cNvPicPr>
                    <a:picLocks noChangeAspect="1"/>
                  </pic:cNvPicPr>
                </pic:nvPicPr>
                <pic:blipFill>
                  <a:blip r:embed="rId1"/>
                  <a:stretch/>
                </pic:blipFill>
                <pic:spPr bwMode="auto">
                  <a:xfrm>
                    <a:off x="0" y="0"/>
                    <a:ext cx="311150" cy="311150"/>
                  </a:xfrm>
                  <a:prstGeom prst="rect">
                    <a:avLst/>
                  </a:prstGeom>
                  <a:noFill/>
                  <a:ln>
                    <a:noFill/>
                  </a:ln>
                  <a:effectLst/>
                </pic:spPr>
              </pic:pic>
            </a:graphicData>
          </a:graphic>
        </wp:inline>
      </w:drawing>
    </w:r>
    <w:r>
      <w:rPr>
        <w:rFonts w:ascii="Times New Roman" w:eastAsia="SimSun" w:hAnsi="Times New Roman" w:cs="Times New Roman"/>
        <w:b/>
        <w:bCs/>
        <w:color w:val="005192"/>
        <w:sz w:val="24"/>
        <w:szCs w:val="24"/>
      </w:rPr>
      <w:t>Регламент ГТУ КНР</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027B"/>
    <w:multiLevelType w:val="hybridMultilevel"/>
    <w:tmpl w:val="B394B366"/>
    <w:lvl w:ilvl="0" w:tplc="CE7ABF84">
      <w:start w:val="1"/>
      <w:numFmt w:val="decimal"/>
      <w:lvlText w:val="%1)"/>
      <w:lvlJc w:val="left"/>
      <w:pPr>
        <w:ind w:left="1069" w:hanging="360"/>
      </w:pPr>
      <w:rPr>
        <w:rFonts w:hint="default"/>
      </w:rPr>
    </w:lvl>
    <w:lvl w:ilvl="1" w:tplc="BA6E802A">
      <w:start w:val="1"/>
      <w:numFmt w:val="lowerLetter"/>
      <w:lvlText w:val="%2."/>
      <w:lvlJc w:val="left"/>
      <w:pPr>
        <w:ind w:left="1789" w:hanging="360"/>
      </w:pPr>
    </w:lvl>
    <w:lvl w:ilvl="2" w:tplc="579EA234">
      <w:start w:val="1"/>
      <w:numFmt w:val="lowerRoman"/>
      <w:lvlText w:val="%3."/>
      <w:lvlJc w:val="right"/>
      <w:pPr>
        <w:ind w:left="2509" w:hanging="180"/>
      </w:pPr>
    </w:lvl>
    <w:lvl w:ilvl="3" w:tplc="2F065964">
      <w:start w:val="1"/>
      <w:numFmt w:val="decimal"/>
      <w:lvlText w:val="%4."/>
      <w:lvlJc w:val="left"/>
      <w:pPr>
        <w:ind w:left="3229" w:hanging="360"/>
      </w:pPr>
    </w:lvl>
    <w:lvl w:ilvl="4" w:tplc="B638F762">
      <w:start w:val="1"/>
      <w:numFmt w:val="lowerLetter"/>
      <w:lvlText w:val="%5."/>
      <w:lvlJc w:val="left"/>
      <w:pPr>
        <w:ind w:left="3949" w:hanging="360"/>
      </w:pPr>
    </w:lvl>
    <w:lvl w:ilvl="5" w:tplc="23F823FC">
      <w:start w:val="1"/>
      <w:numFmt w:val="lowerRoman"/>
      <w:lvlText w:val="%6."/>
      <w:lvlJc w:val="right"/>
      <w:pPr>
        <w:ind w:left="4669" w:hanging="180"/>
      </w:pPr>
    </w:lvl>
    <w:lvl w:ilvl="6" w:tplc="CF7EA80E">
      <w:start w:val="1"/>
      <w:numFmt w:val="decimal"/>
      <w:lvlText w:val="%7."/>
      <w:lvlJc w:val="left"/>
      <w:pPr>
        <w:ind w:left="5389" w:hanging="360"/>
      </w:pPr>
    </w:lvl>
    <w:lvl w:ilvl="7" w:tplc="89FC0D34">
      <w:start w:val="1"/>
      <w:numFmt w:val="lowerLetter"/>
      <w:lvlText w:val="%8."/>
      <w:lvlJc w:val="left"/>
      <w:pPr>
        <w:ind w:left="6109" w:hanging="360"/>
      </w:pPr>
    </w:lvl>
    <w:lvl w:ilvl="8" w:tplc="E41ED830">
      <w:start w:val="1"/>
      <w:numFmt w:val="lowerRoman"/>
      <w:lvlText w:val="%9."/>
      <w:lvlJc w:val="right"/>
      <w:pPr>
        <w:ind w:left="6829" w:hanging="180"/>
      </w:pPr>
    </w:lvl>
  </w:abstractNum>
  <w:abstractNum w:abstractNumId="1" w15:restartNumberingAfterBreak="0">
    <w:nsid w:val="15907A38"/>
    <w:multiLevelType w:val="hybridMultilevel"/>
    <w:tmpl w:val="34DE7E58"/>
    <w:lvl w:ilvl="0" w:tplc="9E86F2FC">
      <w:start w:val="1"/>
      <w:numFmt w:val="decimal"/>
      <w:lvlText w:val="(%1)"/>
      <w:lvlJc w:val="left"/>
      <w:pPr>
        <w:ind w:left="1084" w:hanging="375"/>
      </w:pPr>
      <w:rPr>
        <w:rFonts w:hint="default"/>
      </w:rPr>
    </w:lvl>
    <w:lvl w:ilvl="1" w:tplc="638A3394">
      <w:start w:val="1"/>
      <w:numFmt w:val="lowerLetter"/>
      <w:lvlText w:val="%2."/>
      <w:lvlJc w:val="left"/>
      <w:pPr>
        <w:ind w:left="1789" w:hanging="360"/>
      </w:pPr>
    </w:lvl>
    <w:lvl w:ilvl="2" w:tplc="FACC1C94">
      <w:start w:val="1"/>
      <w:numFmt w:val="lowerRoman"/>
      <w:lvlText w:val="%3."/>
      <w:lvlJc w:val="right"/>
      <w:pPr>
        <w:ind w:left="2509" w:hanging="180"/>
      </w:pPr>
    </w:lvl>
    <w:lvl w:ilvl="3" w:tplc="DCA2B202">
      <w:start w:val="1"/>
      <w:numFmt w:val="decimal"/>
      <w:lvlText w:val="%4."/>
      <w:lvlJc w:val="left"/>
      <w:pPr>
        <w:ind w:left="3229" w:hanging="360"/>
      </w:pPr>
    </w:lvl>
    <w:lvl w:ilvl="4" w:tplc="A6C2E06E">
      <w:start w:val="1"/>
      <w:numFmt w:val="lowerLetter"/>
      <w:lvlText w:val="%5."/>
      <w:lvlJc w:val="left"/>
      <w:pPr>
        <w:ind w:left="3949" w:hanging="360"/>
      </w:pPr>
    </w:lvl>
    <w:lvl w:ilvl="5" w:tplc="790E9798">
      <w:start w:val="1"/>
      <w:numFmt w:val="lowerRoman"/>
      <w:lvlText w:val="%6."/>
      <w:lvlJc w:val="right"/>
      <w:pPr>
        <w:ind w:left="4669" w:hanging="180"/>
      </w:pPr>
    </w:lvl>
    <w:lvl w:ilvl="6" w:tplc="0D4C9B36">
      <w:start w:val="1"/>
      <w:numFmt w:val="decimal"/>
      <w:lvlText w:val="%7."/>
      <w:lvlJc w:val="left"/>
      <w:pPr>
        <w:ind w:left="5389" w:hanging="360"/>
      </w:pPr>
    </w:lvl>
    <w:lvl w:ilvl="7" w:tplc="E06C5382">
      <w:start w:val="1"/>
      <w:numFmt w:val="lowerLetter"/>
      <w:lvlText w:val="%8."/>
      <w:lvlJc w:val="left"/>
      <w:pPr>
        <w:ind w:left="6109" w:hanging="360"/>
      </w:pPr>
    </w:lvl>
    <w:lvl w:ilvl="8" w:tplc="039CE584">
      <w:start w:val="1"/>
      <w:numFmt w:val="lowerRoman"/>
      <w:lvlText w:val="%9."/>
      <w:lvlJc w:val="right"/>
      <w:pPr>
        <w:ind w:left="6829" w:hanging="180"/>
      </w:pPr>
    </w:lvl>
  </w:abstractNum>
  <w:abstractNum w:abstractNumId="2" w15:restartNumberingAfterBreak="0">
    <w:nsid w:val="191C6AC8"/>
    <w:multiLevelType w:val="hybridMultilevel"/>
    <w:tmpl w:val="7E809AD6"/>
    <w:lvl w:ilvl="0" w:tplc="6A082E86">
      <w:start w:val="1"/>
      <w:numFmt w:val="decimal"/>
      <w:lvlText w:val="%1)"/>
      <w:lvlJc w:val="left"/>
      <w:pPr>
        <w:ind w:left="1069" w:hanging="360"/>
      </w:pPr>
      <w:rPr>
        <w:rFonts w:hint="default"/>
      </w:rPr>
    </w:lvl>
    <w:lvl w:ilvl="1" w:tplc="3C9CACD4">
      <w:start w:val="1"/>
      <w:numFmt w:val="lowerLetter"/>
      <w:lvlText w:val="%2."/>
      <w:lvlJc w:val="left"/>
      <w:pPr>
        <w:ind w:left="1789" w:hanging="360"/>
      </w:pPr>
    </w:lvl>
    <w:lvl w:ilvl="2" w:tplc="F5AC74FA">
      <w:start w:val="1"/>
      <w:numFmt w:val="lowerRoman"/>
      <w:lvlText w:val="%3."/>
      <w:lvlJc w:val="right"/>
      <w:pPr>
        <w:ind w:left="2509" w:hanging="180"/>
      </w:pPr>
    </w:lvl>
    <w:lvl w:ilvl="3" w:tplc="0318EB7E">
      <w:start w:val="1"/>
      <w:numFmt w:val="decimal"/>
      <w:lvlText w:val="%4."/>
      <w:lvlJc w:val="left"/>
      <w:pPr>
        <w:ind w:left="3229" w:hanging="360"/>
      </w:pPr>
    </w:lvl>
    <w:lvl w:ilvl="4" w:tplc="081ECEB4">
      <w:start w:val="1"/>
      <w:numFmt w:val="lowerLetter"/>
      <w:lvlText w:val="%5."/>
      <w:lvlJc w:val="left"/>
      <w:pPr>
        <w:ind w:left="3949" w:hanging="360"/>
      </w:pPr>
    </w:lvl>
    <w:lvl w:ilvl="5" w:tplc="56E62524">
      <w:start w:val="1"/>
      <w:numFmt w:val="lowerRoman"/>
      <w:lvlText w:val="%6."/>
      <w:lvlJc w:val="right"/>
      <w:pPr>
        <w:ind w:left="4669" w:hanging="180"/>
      </w:pPr>
    </w:lvl>
    <w:lvl w:ilvl="6" w:tplc="4B5A3090">
      <w:start w:val="1"/>
      <w:numFmt w:val="decimal"/>
      <w:lvlText w:val="%7."/>
      <w:lvlJc w:val="left"/>
      <w:pPr>
        <w:ind w:left="5389" w:hanging="360"/>
      </w:pPr>
    </w:lvl>
    <w:lvl w:ilvl="7" w:tplc="8196BCCC">
      <w:start w:val="1"/>
      <w:numFmt w:val="lowerLetter"/>
      <w:lvlText w:val="%8."/>
      <w:lvlJc w:val="left"/>
      <w:pPr>
        <w:ind w:left="6109" w:hanging="360"/>
      </w:pPr>
    </w:lvl>
    <w:lvl w:ilvl="8" w:tplc="8F9CF31C">
      <w:start w:val="1"/>
      <w:numFmt w:val="lowerRoman"/>
      <w:lvlText w:val="%9."/>
      <w:lvlJc w:val="right"/>
      <w:pPr>
        <w:ind w:left="6829" w:hanging="180"/>
      </w:pPr>
    </w:lvl>
  </w:abstractNum>
  <w:abstractNum w:abstractNumId="3" w15:restartNumberingAfterBreak="0">
    <w:nsid w:val="1B7C23D6"/>
    <w:multiLevelType w:val="hybridMultilevel"/>
    <w:tmpl w:val="088AD8F2"/>
    <w:lvl w:ilvl="0" w:tplc="40CAD9E4">
      <w:start w:val="1"/>
      <w:numFmt w:val="decimal"/>
      <w:lvlText w:val="%1)"/>
      <w:lvlJc w:val="left"/>
      <w:pPr>
        <w:ind w:left="1069" w:hanging="360"/>
      </w:pPr>
      <w:rPr>
        <w:rFonts w:hint="default"/>
      </w:rPr>
    </w:lvl>
    <w:lvl w:ilvl="1" w:tplc="89C825D6">
      <w:start w:val="1"/>
      <w:numFmt w:val="lowerLetter"/>
      <w:lvlText w:val="%2."/>
      <w:lvlJc w:val="left"/>
      <w:pPr>
        <w:ind w:left="1789" w:hanging="360"/>
      </w:pPr>
    </w:lvl>
    <w:lvl w:ilvl="2" w:tplc="DF84566E">
      <w:start w:val="1"/>
      <w:numFmt w:val="lowerRoman"/>
      <w:lvlText w:val="%3."/>
      <w:lvlJc w:val="right"/>
      <w:pPr>
        <w:ind w:left="2509" w:hanging="180"/>
      </w:pPr>
    </w:lvl>
    <w:lvl w:ilvl="3" w:tplc="2132DDD6">
      <w:start w:val="1"/>
      <w:numFmt w:val="decimal"/>
      <w:lvlText w:val="%4."/>
      <w:lvlJc w:val="left"/>
      <w:pPr>
        <w:ind w:left="3229" w:hanging="360"/>
      </w:pPr>
    </w:lvl>
    <w:lvl w:ilvl="4" w:tplc="E35AB610">
      <w:start w:val="1"/>
      <w:numFmt w:val="lowerLetter"/>
      <w:lvlText w:val="%5."/>
      <w:lvlJc w:val="left"/>
      <w:pPr>
        <w:ind w:left="3949" w:hanging="360"/>
      </w:pPr>
    </w:lvl>
    <w:lvl w:ilvl="5" w:tplc="179ACA4C">
      <w:start w:val="1"/>
      <w:numFmt w:val="lowerRoman"/>
      <w:lvlText w:val="%6."/>
      <w:lvlJc w:val="right"/>
      <w:pPr>
        <w:ind w:left="4669" w:hanging="180"/>
      </w:pPr>
    </w:lvl>
    <w:lvl w:ilvl="6" w:tplc="797282C6">
      <w:start w:val="1"/>
      <w:numFmt w:val="decimal"/>
      <w:lvlText w:val="%7."/>
      <w:lvlJc w:val="left"/>
      <w:pPr>
        <w:ind w:left="5389" w:hanging="360"/>
      </w:pPr>
    </w:lvl>
    <w:lvl w:ilvl="7" w:tplc="5204C820">
      <w:start w:val="1"/>
      <w:numFmt w:val="lowerLetter"/>
      <w:lvlText w:val="%8."/>
      <w:lvlJc w:val="left"/>
      <w:pPr>
        <w:ind w:left="6109" w:hanging="360"/>
      </w:pPr>
    </w:lvl>
    <w:lvl w:ilvl="8" w:tplc="180268C6">
      <w:start w:val="1"/>
      <w:numFmt w:val="lowerRoman"/>
      <w:lvlText w:val="%9."/>
      <w:lvlJc w:val="right"/>
      <w:pPr>
        <w:ind w:left="6829" w:hanging="180"/>
      </w:pPr>
    </w:lvl>
  </w:abstractNum>
  <w:abstractNum w:abstractNumId="4" w15:restartNumberingAfterBreak="0">
    <w:nsid w:val="1B9D0C4E"/>
    <w:multiLevelType w:val="hybridMultilevel"/>
    <w:tmpl w:val="9AEE0586"/>
    <w:lvl w:ilvl="0" w:tplc="48F8E2A0">
      <w:start w:val="1"/>
      <w:numFmt w:val="decimal"/>
      <w:lvlText w:val="%1."/>
      <w:lvlJc w:val="left"/>
      <w:pPr>
        <w:ind w:left="1069" w:hanging="360"/>
      </w:pPr>
      <w:rPr>
        <w:rFonts w:hint="default"/>
      </w:rPr>
    </w:lvl>
    <w:lvl w:ilvl="1" w:tplc="ADB20DCC">
      <w:start w:val="1"/>
      <w:numFmt w:val="lowerLetter"/>
      <w:lvlText w:val="%2."/>
      <w:lvlJc w:val="left"/>
      <w:pPr>
        <w:ind w:left="1789" w:hanging="360"/>
      </w:pPr>
    </w:lvl>
    <w:lvl w:ilvl="2" w:tplc="B2B8D68A">
      <w:start w:val="1"/>
      <w:numFmt w:val="lowerRoman"/>
      <w:lvlText w:val="%3."/>
      <w:lvlJc w:val="right"/>
      <w:pPr>
        <w:ind w:left="2509" w:hanging="180"/>
      </w:pPr>
    </w:lvl>
    <w:lvl w:ilvl="3" w:tplc="F7C6F91A">
      <w:start w:val="1"/>
      <w:numFmt w:val="decimal"/>
      <w:lvlText w:val="%4."/>
      <w:lvlJc w:val="left"/>
      <w:pPr>
        <w:ind w:left="3229" w:hanging="360"/>
      </w:pPr>
    </w:lvl>
    <w:lvl w:ilvl="4" w:tplc="1660D056">
      <w:start w:val="1"/>
      <w:numFmt w:val="lowerLetter"/>
      <w:lvlText w:val="%5."/>
      <w:lvlJc w:val="left"/>
      <w:pPr>
        <w:ind w:left="3949" w:hanging="360"/>
      </w:pPr>
    </w:lvl>
    <w:lvl w:ilvl="5" w:tplc="1E2E3894">
      <w:start w:val="1"/>
      <w:numFmt w:val="lowerRoman"/>
      <w:lvlText w:val="%6."/>
      <w:lvlJc w:val="right"/>
      <w:pPr>
        <w:ind w:left="4669" w:hanging="180"/>
      </w:pPr>
    </w:lvl>
    <w:lvl w:ilvl="6" w:tplc="F35C902A">
      <w:start w:val="1"/>
      <w:numFmt w:val="decimal"/>
      <w:lvlText w:val="%7."/>
      <w:lvlJc w:val="left"/>
      <w:pPr>
        <w:ind w:left="5389" w:hanging="360"/>
      </w:pPr>
    </w:lvl>
    <w:lvl w:ilvl="7" w:tplc="FE583B78">
      <w:start w:val="1"/>
      <w:numFmt w:val="lowerLetter"/>
      <w:lvlText w:val="%8."/>
      <w:lvlJc w:val="left"/>
      <w:pPr>
        <w:ind w:left="6109" w:hanging="360"/>
      </w:pPr>
    </w:lvl>
    <w:lvl w:ilvl="8" w:tplc="F58819D8">
      <w:start w:val="1"/>
      <w:numFmt w:val="lowerRoman"/>
      <w:lvlText w:val="%9."/>
      <w:lvlJc w:val="right"/>
      <w:pPr>
        <w:ind w:left="6829" w:hanging="180"/>
      </w:pPr>
    </w:lvl>
  </w:abstractNum>
  <w:abstractNum w:abstractNumId="5" w15:restartNumberingAfterBreak="0">
    <w:nsid w:val="427D6E25"/>
    <w:multiLevelType w:val="hybridMultilevel"/>
    <w:tmpl w:val="92CC15A6"/>
    <w:lvl w:ilvl="0" w:tplc="CEB8EF3E">
      <w:start w:val="1"/>
      <w:numFmt w:val="decimal"/>
      <w:lvlText w:val="(%1)"/>
      <w:lvlJc w:val="left"/>
      <w:pPr>
        <w:ind w:left="1429" w:hanging="360"/>
      </w:pPr>
      <w:rPr>
        <w:rFonts w:hint="default"/>
      </w:rPr>
    </w:lvl>
    <w:lvl w:ilvl="1" w:tplc="DE96B32E">
      <w:start w:val="1"/>
      <w:numFmt w:val="lowerLetter"/>
      <w:lvlText w:val="%2."/>
      <w:lvlJc w:val="left"/>
      <w:pPr>
        <w:ind w:left="2149" w:hanging="360"/>
      </w:pPr>
    </w:lvl>
    <w:lvl w:ilvl="2" w:tplc="8B70EE4A">
      <w:start w:val="1"/>
      <w:numFmt w:val="lowerRoman"/>
      <w:lvlText w:val="%3."/>
      <w:lvlJc w:val="right"/>
      <w:pPr>
        <w:ind w:left="2869" w:hanging="180"/>
      </w:pPr>
    </w:lvl>
    <w:lvl w:ilvl="3" w:tplc="1952B86A">
      <w:start w:val="1"/>
      <w:numFmt w:val="decimal"/>
      <w:lvlText w:val="%4."/>
      <w:lvlJc w:val="left"/>
      <w:pPr>
        <w:ind w:left="3589" w:hanging="360"/>
      </w:pPr>
    </w:lvl>
    <w:lvl w:ilvl="4" w:tplc="44361EFC">
      <w:start w:val="1"/>
      <w:numFmt w:val="lowerLetter"/>
      <w:lvlText w:val="%5."/>
      <w:lvlJc w:val="left"/>
      <w:pPr>
        <w:ind w:left="4309" w:hanging="360"/>
      </w:pPr>
    </w:lvl>
    <w:lvl w:ilvl="5" w:tplc="02723F2C">
      <w:start w:val="1"/>
      <w:numFmt w:val="lowerRoman"/>
      <w:lvlText w:val="%6."/>
      <w:lvlJc w:val="right"/>
      <w:pPr>
        <w:ind w:left="5029" w:hanging="180"/>
      </w:pPr>
    </w:lvl>
    <w:lvl w:ilvl="6" w:tplc="F2E0276C">
      <w:start w:val="1"/>
      <w:numFmt w:val="decimal"/>
      <w:lvlText w:val="%7."/>
      <w:lvlJc w:val="left"/>
      <w:pPr>
        <w:ind w:left="5749" w:hanging="360"/>
      </w:pPr>
    </w:lvl>
    <w:lvl w:ilvl="7" w:tplc="A546F92E">
      <w:start w:val="1"/>
      <w:numFmt w:val="lowerLetter"/>
      <w:lvlText w:val="%8."/>
      <w:lvlJc w:val="left"/>
      <w:pPr>
        <w:ind w:left="6469" w:hanging="360"/>
      </w:pPr>
    </w:lvl>
    <w:lvl w:ilvl="8" w:tplc="DFAEAEA6">
      <w:start w:val="1"/>
      <w:numFmt w:val="lowerRoman"/>
      <w:lvlText w:val="%9."/>
      <w:lvlJc w:val="right"/>
      <w:pPr>
        <w:ind w:left="7189" w:hanging="180"/>
      </w:pPr>
    </w:lvl>
  </w:abstractNum>
  <w:abstractNum w:abstractNumId="6" w15:restartNumberingAfterBreak="0">
    <w:nsid w:val="4AF54BE0"/>
    <w:multiLevelType w:val="hybridMultilevel"/>
    <w:tmpl w:val="3BA6C6AE"/>
    <w:lvl w:ilvl="0" w:tplc="8BEA3108">
      <w:start w:val="1"/>
      <w:numFmt w:val="decimal"/>
      <w:lvlText w:val="%1)"/>
      <w:lvlJc w:val="left"/>
      <w:pPr>
        <w:ind w:left="1069" w:hanging="360"/>
      </w:pPr>
      <w:rPr>
        <w:rFonts w:hint="default"/>
      </w:rPr>
    </w:lvl>
    <w:lvl w:ilvl="1" w:tplc="7B60A474">
      <w:start w:val="1"/>
      <w:numFmt w:val="lowerLetter"/>
      <w:lvlText w:val="%2."/>
      <w:lvlJc w:val="left"/>
      <w:pPr>
        <w:ind w:left="1789" w:hanging="360"/>
      </w:pPr>
    </w:lvl>
    <w:lvl w:ilvl="2" w:tplc="5FA6D102">
      <w:start w:val="1"/>
      <w:numFmt w:val="lowerRoman"/>
      <w:lvlText w:val="%3."/>
      <w:lvlJc w:val="right"/>
      <w:pPr>
        <w:ind w:left="2509" w:hanging="180"/>
      </w:pPr>
    </w:lvl>
    <w:lvl w:ilvl="3" w:tplc="D48A39D4">
      <w:start w:val="1"/>
      <w:numFmt w:val="decimal"/>
      <w:lvlText w:val="%4."/>
      <w:lvlJc w:val="left"/>
      <w:pPr>
        <w:ind w:left="3229" w:hanging="360"/>
      </w:pPr>
    </w:lvl>
    <w:lvl w:ilvl="4" w:tplc="E77AD874">
      <w:start w:val="1"/>
      <w:numFmt w:val="lowerLetter"/>
      <w:lvlText w:val="%5."/>
      <w:lvlJc w:val="left"/>
      <w:pPr>
        <w:ind w:left="3949" w:hanging="360"/>
      </w:pPr>
    </w:lvl>
    <w:lvl w:ilvl="5" w:tplc="6D3E5710">
      <w:start w:val="1"/>
      <w:numFmt w:val="lowerRoman"/>
      <w:lvlText w:val="%6."/>
      <w:lvlJc w:val="right"/>
      <w:pPr>
        <w:ind w:left="4669" w:hanging="180"/>
      </w:pPr>
    </w:lvl>
    <w:lvl w:ilvl="6" w:tplc="824E7BB4">
      <w:start w:val="1"/>
      <w:numFmt w:val="decimal"/>
      <w:lvlText w:val="%7."/>
      <w:lvlJc w:val="left"/>
      <w:pPr>
        <w:ind w:left="5389" w:hanging="360"/>
      </w:pPr>
    </w:lvl>
    <w:lvl w:ilvl="7" w:tplc="1E2A8274">
      <w:start w:val="1"/>
      <w:numFmt w:val="lowerLetter"/>
      <w:lvlText w:val="%8."/>
      <w:lvlJc w:val="left"/>
      <w:pPr>
        <w:ind w:left="6109" w:hanging="360"/>
      </w:pPr>
    </w:lvl>
    <w:lvl w:ilvl="8" w:tplc="20388F5C">
      <w:start w:val="1"/>
      <w:numFmt w:val="lowerRoman"/>
      <w:lvlText w:val="%9."/>
      <w:lvlJc w:val="right"/>
      <w:pPr>
        <w:ind w:left="6829" w:hanging="180"/>
      </w:pPr>
    </w:lvl>
  </w:abstractNum>
  <w:abstractNum w:abstractNumId="7" w15:restartNumberingAfterBreak="0">
    <w:nsid w:val="54B30F32"/>
    <w:multiLevelType w:val="hybridMultilevel"/>
    <w:tmpl w:val="2FE8481E"/>
    <w:lvl w:ilvl="0" w:tplc="073E3BF0">
      <w:start w:val="1"/>
      <w:numFmt w:val="decimal"/>
      <w:lvlText w:val="(%1)"/>
      <w:lvlJc w:val="left"/>
      <w:pPr>
        <w:ind w:left="1069" w:hanging="360"/>
      </w:pPr>
      <w:rPr>
        <w:rFonts w:hint="default"/>
      </w:rPr>
    </w:lvl>
    <w:lvl w:ilvl="1" w:tplc="D18C9972">
      <w:start w:val="1"/>
      <w:numFmt w:val="lowerLetter"/>
      <w:lvlText w:val="%2."/>
      <w:lvlJc w:val="left"/>
      <w:pPr>
        <w:ind w:left="1789" w:hanging="360"/>
      </w:pPr>
    </w:lvl>
    <w:lvl w:ilvl="2" w:tplc="34E49BD4">
      <w:start w:val="1"/>
      <w:numFmt w:val="lowerRoman"/>
      <w:lvlText w:val="%3."/>
      <w:lvlJc w:val="right"/>
      <w:pPr>
        <w:ind w:left="2509" w:hanging="180"/>
      </w:pPr>
    </w:lvl>
    <w:lvl w:ilvl="3" w:tplc="9968A0CE">
      <w:start w:val="1"/>
      <w:numFmt w:val="decimal"/>
      <w:lvlText w:val="%4."/>
      <w:lvlJc w:val="left"/>
      <w:pPr>
        <w:ind w:left="3229" w:hanging="360"/>
      </w:pPr>
    </w:lvl>
    <w:lvl w:ilvl="4" w:tplc="7BC6D80A">
      <w:start w:val="1"/>
      <w:numFmt w:val="lowerLetter"/>
      <w:lvlText w:val="%5."/>
      <w:lvlJc w:val="left"/>
      <w:pPr>
        <w:ind w:left="3949" w:hanging="360"/>
      </w:pPr>
    </w:lvl>
    <w:lvl w:ilvl="5" w:tplc="7D9665EE">
      <w:start w:val="1"/>
      <w:numFmt w:val="lowerRoman"/>
      <w:lvlText w:val="%6."/>
      <w:lvlJc w:val="right"/>
      <w:pPr>
        <w:ind w:left="4669" w:hanging="180"/>
      </w:pPr>
    </w:lvl>
    <w:lvl w:ilvl="6" w:tplc="D47E6174">
      <w:start w:val="1"/>
      <w:numFmt w:val="decimal"/>
      <w:lvlText w:val="%7."/>
      <w:lvlJc w:val="left"/>
      <w:pPr>
        <w:ind w:left="5389" w:hanging="360"/>
      </w:pPr>
    </w:lvl>
    <w:lvl w:ilvl="7" w:tplc="0108D28C">
      <w:start w:val="1"/>
      <w:numFmt w:val="lowerLetter"/>
      <w:lvlText w:val="%8."/>
      <w:lvlJc w:val="left"/>
      <w:pPr>
        <w:ind w:left="6109" w:hanging="360"/>
      </w:pPr>
    </w:lvl>
    <w:lvl w:ilvl="8" w:tplc="C7D278D6">
      <w:start w:val="1"/>
      <w:numFmt w:val="lowerRoman"/>
      <w:lvlText w:val="%9."/>
      <w:lvlJc w:val="right"/>
      <w:pPr>
        <w:ind w:left="6829" w:hanging="180"/>
      </w:pPr>
    </w:lvl>
  </w:abstractNum>
  <w:abstractNum w:abstractNumId="8" w15:restartNumberingAfterBreak="0">
    <w:nsid w:val="58190C41"/>
    <w:multiLevelType w:val="hybridMultilevel"/>
    <w:tmpl w:val="981A94DA"/>
    <w:lvl w:ilvl="0" w:tplc="FA6EE240">
      <w:start w:val="1"/>
      <w:numFmt w:val="decimal"/>
      <w:lvlText w:val="%1)"/>
      <w:lvlJc w:val="left"/>
      <w:pPr>
        <w:ind w:left="1069" w:hanging="360"/>
      </w:pPr>
      <w:rPr>
        <w:rFonts w:hint="default"/>
      </w:rPr>
    </w:lvl>
    <w:lvl w:ilvl="1" w:tplc="60065652">
      <w:start w:val="1"/>
      <w:numFmt w:val="lowerLetter"/>
      <w:lvlText w:val="%2."/>
      <w:lvlJc w:val="left"/>
      <w:pPr>
        <w:ind w:left="1789" w:hanging="360"/>
      </w:pPr>
    </w:lvl>
    <w:lvl w:ilvl="2" w:tplc="002CF66A">
      <w:start w:val="1"/>
      <w:numFmt w:val="lowerRoman"/>
      <w:lvlText w:val="%3."/>
      <w:lvlJc w:val="right"/>
      <w:pPr>
        <w:ind w:left="2509" w:hanging="180"/>
      </w:pPr>
    </w:lvl>
    <w:lvl w:ilvl="3" w:tplc="E8A0FB6A">
      <w:start w:val="1"/>
      <w:numFmt w:val="decimal"/>
      <w:lvlText w:val="%4."/>
      <w:lvlJc w:val="left"/>
      <w:pPr>
        <w:ind w:left="3229" w:hanging="360"/>
      </w:pPr>
    </w:lvl>
    <w:lvl w:ilvl="4" w:tplc="B426AC6C">
      <w:start w:val="1"/>
      <w:numFmt w:val="lowerLetter"/>
      <w:lvlText w:val="%5."/>
      <w:lvlJc w:val="left"/>
      <w:pPr>
        <w:ind w:left="3949" w:hanging="360"/>
      </w:pPr>
    </w:lvl>
    <w:lvl w:ilvl="5" w:tplc="1632D6E6">
      <w:start w:val="1"/>
      <w:numFmt w:val="lowerRoman"/>
      <w:lvlText w:val="%6."/>
      <w:lvlJc w:val="right"/>
      <w:pPr>
        <w:ind w:left="4669" w:hanging="180"/>
      </w:pPr>
    </w:lvl>
    <w:lvl w:ilvl="6" w:tplc="D1A4F9EC">
      <w:start w:val="1"/>
      <w:numFmt w:val="decimal"/>
      <w:lvlText w:val="%7."/>
      <w:lvlJc w:val="left"/>
      <w:pPr>
        <w:ind w:left="5389" w:hanging="360"/>
      </w:pPr>
    </w:lvl>
    <w:lvl w:ilvl="7" w:tplc="6F0A62A4">
      <w:start w:val="1"/>
      <w:numFmt w:val="lowerLetter"/>
      <w:lvlText w:val="%8."/>
      <w:lvlJc w:val="left"/>
      <w:pPr>
        <w:ind w:left="6109" w:hanging="360"/>
      </w:pPr>
    </w:lvl>
    <w:lvl w:ilvl="8" w:tplc="C3320E74">
      <w:start w:val="1"/>
      <w:numFmt w:val="lowerRoman"/>
      <w:lvlText w:val="%9."/>
      <w:lvlJc w:val="right"/>
      <w:pPr>
        <w:ind w:left="6829" w:hanging="180"/>
      </w:pPr>
    </w:lvl>
  </w:abstractNum>
  <w:abstractNum w:abstractNumId="9" w15:restartNumberingAfterBreak="0">
    <w:nsid w:val="616646F7"/>
    <w:multiLevelType w:val="hybridMultilevel"/>
    <w:tmpl w:val="74EAA1AA"/>
    <w:lvl w:ilvl="0" w:tplc="9BE4E8AE">
      <w:start w:val="1"/>
      <w:numFmt w:val="decimal"/>
      <w:lvlText w:val="%1)"/>
      <w:lvlJc w:val="left"/>
      <w:pPr>
        <w:ind w:left="1069" w:hanging="360"/>
      </w:pPr>
      <w:rPr>
        <w:rFonts w:hint="default"/>
      </w:rPr>
    </w:lvl>
    <w:lvl w:ilvl="1" w:tplc="FA14841C">
      <w:start w:val="1"/>
      <w:numFmt w:val="lowerLetter"/>
      <w:lvlText w:val="%2."/>
      <w:lvlJc w:val="left"/>
      <w:pPr>
        <w:ind w:left="1789" w:hanging="360"/>
      </w:pPr>
    </w:lvl>
    <w:lvl w:ilvl="2" w:tplc="9C56FB68">
      <w:start w:val="1"/>
      <w:numFmt w:val="lowerRoman"/>
      <w:lvlText w:val="%3."/>
      <w:lvlJc w:val="right"/>
      <w:pPr>
        <w:ind w:left="2509" w:hanging="180"/>
      </w:pPr>
    </w:lvl>
    <w:lvl w:ilvl="3" w:tplc="59A0E2BC">
      <w:start w:val="1"/>
      <w:numFmt w:val="decimal"/>
      <w:lvlText w:val="%4."/>
      <w:lvlJc w:val="left"/>
      <w:pPr>
        <w:ind w:left="3229" w:hanging="360"/>
      </w:pPr>
    </w:lvl>
    <w:lvl w:ilvl="4" w:tplc="D1E2746A">
      <w:start w:val="1"/>
      <w:numFmt w:val="lowerLetter"/>
      <w:lvlText w:val="%5."/>
      <w:lvlJc w:val="left"/>
      <w:pPr>
        <w:ind w:left="3949" w:hanging="360"/>
      </w:pPr>
    </w:lvl>
    <w:lvl w:ilvl="5" w:tplc="8D907976">
      <w:start w:val="1"/>
      <w:numFmt w:val="lowerRoman"/>
      <w:lvlText w:val="%6."/>
      <w:lvlJc w:val="right"/>
      <w:pPr>
        <w:ind w:left="4669" w:hanging="180"/>
      </w:pPr>
    </w:lvl>
    <w:lvl w:ilvl="6" w:tplc="18CA3FCA">
      <w:start w:val="1"/>
      <w:numFmt w:val="decimal"/>
      <w:lvlText w:val="%7."/>
      <w:lvlJc w:val="left"/>
      <w:pPr>
        <w:ind w:left="5389" w:hanging="360"/>
      </w:pPr>
    </w:lvl>
    <w:lvl w:ilvl="7" w:tplc="A9DE2A80">
      <w:start w:val="1"/>
      <w:numFmt w:val="lowerLetter"/>
      <w:lvlText w:val="%8."/>
      <w:lvlJc w:val="left"/>
      <w:pPr>
        <w:ind w:left="6109" w:hanging="360"/>
      </w:pPr>
    </w:lvl>
    <w:lvl w:ilvl="8" w:tplc="EDC05CE4">
      <w:start w:val="1"/>
      <w:numFmt w:val="lowerRoman"/>
      <w:lvlText w:val="%9."/>
      <w:lvlJc w:val="right"/>
      <w:pPr>
        <w:ind w:left="6829" w:hanging="180"/>
      </w:pPr>
    </w:lvl>
  </w:abstractNum>
  <w:abstractNum w:abstractNumId="10" w15:restartNumberingAfterBreak="0">
    <w:nsid w:val="6C927DBC"/>
    <w:multiLevelType w:val="hybridMultilevel"/>
    <w:tmpl w:val="F1FCE2AA"/>
    <w:lvl w:ilvl="0" w:tplc="4CE8DAD4">
      <w:start w:val="1"/>
      <w:numFmt w:val="decimal"/>
      <w:lvlText w:val="%1)"/>
      <w:lvlJc w:val="left"/>
      <w:pPr>
        <w:ind w:left="1069" w:hanging="360"/>
      </w:pPr>
      <w:rPr>
        <w:rFonts w:hint="default"/>
      </w:rPr>
    </w:lvl>
    <w:lvl w:ilvl="1" w:tplc="B1ACA490">
      <w:start w:val="1"/>
      <w:numFmt w:val="lowerLetter"/>
      <w:lvlText w:val="%2."/>
      <w:lvlJc w:val="left"/>
      <w:pPr>
        <w:ind w:left="1789" w:hanging="360"/>
      </w:pPr>
    </w:lvl>
    <w:lvl w:ilvl="2" w:tplc="BCB85078">
      <w:start w:val="1"/>
      <w:numFmt w:val="lowerRoman"/>
      <w:lvlText w:val="%3."/>
      <w:lvlJc w:val="right"/>
      <w:pPr>
        <w:ind w:left="2509" w:hanging="180"/>
      </w:pPr>
    </w:lvl>
    <w:lvl w:ilvl="3" w:tplc="8774EAFC">
      <w:start w:val="1"/>
      <w:numFmt w:val="decimal"/>
      <w:lvlText w:val="%4."/>
      <w:lvlJc w:val="left"/>
      <w:pPr>
        <w:ind w:left="3229" w:hanging="360"/>
      </w:pPr>
    </w:lvl>
    <w:lvl w:ilvl="4" w:tplc="6BC86F98">
      <w:start w:val="1"/>
      <w:numFmt w:val="lowerLetter"/>
      <w:lvlText w:val="%5."/>
      <w:lvlJc w:val="left"/>
      <w:pPr>
        <w:ind w:left="3949" w:hanging="360"/>
      </w:pPr>
    </w:lvl>
    <w:lvl w:ilvl="5" w:tplc="8FBEF26C">
      <w:start w:val="1"/>
      <w:numFmt w:val="lowerRoman"/>
      <w:lvlText w:val="%6."/>
      <w:lvlJc w:val="right"/>
      <w:pPr>
        <w:ind w:left="4669" w:hanging="180"/>
      </w:pPr>
    </w:lvl>
    <w:lvl w:ilvl="6" w:tplc="B32E6204">
      <w:start w:val="1"/>
      <w:numFmt w:val="decimal"/>
      <w:lvlText w:val="%7."/>
      <w:lvlJc w:val="left"/>
      <w:pPr>
        <w:ind w:left="5389" w:hanging="360"/>
      </w:pPr>
    </w:lvl>
    <w:lvl w:ilvl="7" w:tplc="A8B81AC6">
      <w:start w:val="1"/>
      <w:numFmt w:val="lowerLetter"/>
      <w:lvlText w:val="%8."/>
      <w:lvlJc w:val="left"/>
      <w:pPr>
        <w:ind w:left="6109" w:hanging="360"/>
      </w:pPr>
    </w:lvl>
    <w:lvl w:ilvl="8" w:tplc="99723866">
      <w:start w:val="1"/>
      <w:numFmt w:val="lowerRoman"/>
      <w:lvlText w:val="%9."/>
      <w:lvlJc w:val="right"/>
      <w:pPr>
        <w:ind w:left="6829" w:hanging="180"/>
      </w:pPr>
    </w:lvl>
  </w:abstractNum>
  <w:abstractNum w:abstractNumId="11" w15:restartNumberingAfterBreak="0">
    <w:nsid w:val="6F126338"/>
    <w:multiLevelType w:val="hybridMultilevel"/>
    <w:tmpl w:val="4ADE9BA6"/>
    <w:lvl w:ilvl="0" w:tplc="C63C9A70">
      <w:start w:val="1"/>
      <w:numFmt w:val="decimal"/>
      <w:lvlText w:val="%1)"/>
      <w:lvlJc w:val="left"/>
      <w:pPr>
        <w:ind w:left="1069" w:hanging="360"/>
      </w:pPr>
      <w:rPr>
        <w:rFonts w:hint="default"/>
      </w:rPr>
    </w:lvl>
    <w:lvl w:ilvl="1" w:tplc="4A2E50D4">
      <w:start w:val="1"/>
      <w:numFmt w:val="lowerLetter"/>
      <w:lvlText w:val="%2."/>
      <w:lvlJc w:val="left"/>
      <w:pPr>
        <w:ind w:left="1789" w:hanging="360"/>
      </w:pPr>
    </w:lvl>
    <w:lvl w:ilvl="2" w:tplc="4EF8D1A4">
      <w:start w:val="1"/>
      <w:numFmt w:val="lowerRoman"/>
      <w:lvlText w:val="%3."/>
      <w:lvlJc w:val="right"/>
      <w:pPr>
        <w:ind w:left="2509" w:hanging="180"/>
      </w:pPr>
    </w:lvl>
    <w:lvl w:ilvl="3" w:tplc="27EAC048">
      <w:start w:val="1"/>
      <w:numFmt w:val="decimal"/>
      <w:lvlText w:val="%4."/>
      <w:lvlJc w:val="left"/>
      <w:pPr>
        <w:ind w:left="3229" w:hanging="360"/>
      </w:pPr>
    </w:lvl>
    <w:lvl w:ilvl="4" w:tplc="FBF4490A">
      <w:start w:val="1"/>
      <w:numFmt w:val="lowerLetter"/>
      <w:lvlText w:val="%5."/>
      <w:lvlJc w:val="left"/>
      <w:pPr>
        <w:ind w:left="3949" w:hanging="360"/>
      </w:pPr>
    </w:lvl>
    <w:lvl w:ilvl="5" w:tplc="6D46890C">
      <w:start w:val="1"/>
      <w:numFmt w:val="lowerRoman"/>
      <w:lvlText w:val="%6."/>
      <w:lvlJc w:val="right"/>
      <w:pPr>
        <w:ind w:left="4669" w:hanging="180"/>
      </w:pPr>
    </w:lvl>
    <w:lvl w:ilvl="6" w:tplc="03E6DD16">
      <w:start w:val="1"/>
      <w:numFmt w:val="decimal"/>
      <w:lvlText w:val="%7."/>
      <w:lvlJc w:val="left"/>
      <w:pPr>
        <w:ind w:left="5389" w:hanging="360"/>
      </w:pPr>
    </w:lvl>
    <w:lvl w:ilvl="7" w:tplc="3F32F274">
      <w:start w:val="1"/>
      <w:numFmt w:val="lowerLetter"/>
      <w:lvlText w:val="%8."/>
      <w:lvlJc w:val="left"/>
      <w:pPr>
        <w:ind w:left="6109" w:hanging="360"/>
      </w:pPr>
    </w:lvl>
    <w:lvl w:ilvl="8" w:tplc="D94E352E">
      <w:start w:val="1"/>
      <w:numFmt w:val="lowerRoman"/>
      <w:lvlText w:val="%9."/>
      <w:lvlJc w:val="right"/>
      <w:pPr>
        <w:ind w:left="6829" w:hanging="180"/>
      </w:pPr>
    </w:lvl>
  </w:abstractNum>
  <w:num w:numId="1">
    <w:abstractNumId w:val="7"/>
  </w:num>
  <w:num w:numId="2">
    <w:abstractNumId w:val="4"/>
  </w:num>
  <w:num w:numId="3">
    <w:abstractNumId w:val="6"/>
  </w:num>
  <w:num w:numId="4">
    <w:abstractNumId w:val="10"/>
  </w:num>
  <w:num w:numId="5">
    <w:abstractNumId w:val="0"/>
  </w:num>
  <w:num w:numId="6">
    <w:abstractNumId w:val="3"/>
  </w:num>
  <w:num w:numId="7">
    <w:abstractNumId w:val="9"/>
  </w:num>
  <w:num w:numId="8">
    <w:abstractNumId w:val="2"/>
  </w:num>
  <w:num w:numId="9">
    <w:abstractNumId w:val="11"/>
  </w:num>
  <w:num w:numId="10">
    <w:abstractNumId w:val="5"/>
  </w:num>
  <w:num w:numId="11">
    <w:abstractNumId w:val="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7B9F"/>
    <w:rsid w:val="000604A5"/>
    <w:rsid w:val="00147B9F"/>
    <w:rsid w:val="00630E4C"/>
    <w:rsid w:val="0083069A"/>
    <w:rsid w:val="008743F8"/>
    <w:rsid w:val="008B2BA3"/>
    <w:rsid w:val="009A553E"/>
    <w:rsid w:val="00A91214"/>
    <w:rsid w:val="00CA3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A1093-4783-4969-A3F1-D63FE133B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5B9BD5" w:themeColor="accent1"/>
      <w:sz w:val="18"/>
      <w:szCs w:val="18"/>
    </w:rPr>
  </w:style>
  <w:style w:type="character" w:customStyle="1" w:styleId="ab">
    <w:name w:val="Название объекта Знак"/>
    <w:basedOn w:val="a0"/>
    <w:link w:val="aa"/>
    <w:uiPriority w:val="35"/>
    <w:rPr>
      <w:b/>
      <w:bCs/>
      <w:color w:val="5B9BD5" w:themeColor="accent1"/>
      <w:sz w:val="18"/>
      <w:szCs w:val="18"/>
    </w:rPr>
  </w:style>
  <w:style w:type="table" w:styleId="ac">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rPr>
      <w:color w:val="0563C1" w:themeColor="hyperlink"/>
      <w:u w:val="single"/>
    </w:rPr>
  </w:style>
  <w:style w:type="paragraph" w:styleId="ae">
    <w:name w:val="footnote text"/>
    <w:basedOn w:val="a"/>
    <w:link w:val="af"/>
    <w:uiPriority w:val="99"/>
    <w:semiHidden/>
    <w:unhideWhenUsed/>
    <w:pPr>
      <w:spacing w:after="40" w:line="240" w:lineRule="auto"/>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pPr>
      <w:spacing w:after="0" w:line="240" w:lineRule="auto"/>
    </w:pPr>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pPr>
      <w:spacing w:after="0"/>
    </w:pPr>
  </w:style>
  <w:style w:type="paragraph" w:styleId="af6">
    <w:name w:val="List Paragraph"/>
    <w:basedOn w:val="a"/>
    <w:uiPriority w:val="34"/>
    <w:qFormat/>
    <w:pPr>
      <w:ind w:left="720"/>
      <w:contextualSpacing/>
    </w:pPr>
  </w:style>
  <w:style w:type="paragraph" w:styleId="af7">
    <w:name w:val="header"/>
    <w:basedOn w:val="a"/>
    <w:link w:val="af8"/>
    <w:unhideWhenUsed/>
    <w:pPr>
      <w:tabs>
        <w:tab w:val="center" w:pos="4677"/>
        <w:tab w:val="right" w:pos="9355"/>
      </w:tabs>
      <w:spacing w:after="0" w:line="240" w:lineRule="auto"/>
    </w:pPr>
  </w:style>
  <w:style w:type="character" w:customStyle="1" w:styleId="af8">
    <w:name w:val="Верхний колонтитул Знак"/>
    <w:basedOn w:val="a0"/>
    <w:link w:val="af7"/>
  </w:style>
  <w:style w:type="paragraph" w:styleId="af9">
    <w:name w:val="footer"/>
    <w:basedOn w:val="a"/>
    <w:link w:val="afa"/>
    <w:uiPriority w:val="99"/>
    <w:unhideWhenUsed/>
    <w:pPr>
      <w:tabs>
        <w:tab w:val="center" w:pos="4677"/>
        <w:tab w:val="right" w:pos="9355"/>
      </w:tabs>
      <w:spacing w:after="0" w:line="240" w:lineRule="auto"/>
    </w:pPr>
  </w:style>
  <w:style w:type="character" w:customStyle="1" w:styleId="afa">
    <w:name w:val="Нижний колонтитул Знак"/>
    <w:basedOn w:val="a0"/>
    <w:link w:val="af9"/>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2771</Words>
  <Characters>15799</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Силенок Мария Андреевна</dc:creator>
  <cp:keywords/>
  <dc:description/>
  <cp:lastModifiedBy>Силенок Мария Андреевна</cp:lastModifiedBy>
  <cp:revision>1</cp:revision>
  <dcterms:created xsi:type="dcterms:W3CDTF">2026-05-18T06:01:00Z</dcterms:created>
  <dcterms:modified xsi:type="dcterms:W3CDTF">2026-05-18T06:07:00Z</dcterms:modified>
</cp:coreProperties>
</file>